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5A958" w14:textId="55E950AF" w:rsidR="00F94C86" w:rsidRDefault="003A6CAF" w:rsidP="00F94C86">
      <w:pPr>
        <w:jc w:val="right"/>
        <w:rPr>
          <w:b/>
          <w:bCs/>
          <w:lang w:val="en-US"/>
        </w:rPr>
      </w:pPr>
      <w:r w:rsidRPr="003A6CAF">
        <w:rPr>
          <w:b/>
          <w:bCs/>
          <w:lang w:val="en-US"/>
        </w:rPr>
        <w:t>M</w:t>
      </w:r>
      <w:r w:rsidR="00904A1B">
        <w:rPr>
          <w:b/>
          <w:bCs/>
          <w:lang w:val="en-US"/>
        </w:rPr>
        <w:t>12550</w:t>
      </w:r>
    </w:p>
    <w:p w14:paraId="5ADE6D02" w14:textId="77777777" w:rsidR="003A6CAF" w:rsidRDefault="003A6CAF" w:rsidP="00F94C86">
      <w:pPr>
        <w:jc w:val="right"/>
        <w:rPr>
          <w:lang w:val="en-US"/>
        </w:rPr>
      </w:pPr>
    </w:p>
    <w:p w14:paraId="2208CFFA" w14:textId="77777777" w:rsidR="00F94C86" w:rsidRDefault="00F94C86" w:rsidP="00F94C86">
      <w:pPr>
        <w:jc w:val="center"/>
        <w:rPr>
          <w:b/>
          <w:bCs/>
          <w:lang w:val="en-US"/>
        </w:rPr>
      </w:pPr>
      <w:r>
        <w:rPr>
          <w:b/>
          <w:bCs/>
          <w:lang w:val="en-US"/>
        </w:rPr>
        <w:t>NOVA SCOTIA UTILITY AND REVIEW BOARD</w:t>
      </w:r>
    </w:p>
    <w:p w14:paraId="471F7306" w14:textId="77777777" w:rsidR="00F94C86" w:rsidRDefault="00F94C86" w:rsidP="00F94C86">
      <w:pPr>
        <w:jc w:val="center"/>
        <w:rPr>
          <w:b/>
          <w:bCs/>
          <w:lang w:val="en-US"/>
        </w:rPr>
      </w:pPr>
    </w:p>
    <w:p w14:paraId="1C8C98C7" w14:textId="77777777" w:rsidR="00F94C86" w:rsidRDefault="00F94C86" w:rsidP="00F94C86">
      <w:pPr>
        <w:jc w:val="center"/>
        <w:rPr>
          <w:b/>
          <w:bCs/>
          <w:lang w:val="en-US"/>
        </w:rPr>
      </w:pPr>
    </w:p>
    <w:p w14:paraId="58CDDDD6" w14:textId="77777777" w:rsidR="00F94C86" w:rsidRDefault="00F94C86" w:rsidP="00F94C86">
      <w:pPr>
        <w:jc w:val="left"/>
        <w:rPr>
          <w:b/>
          <w:bCs/>
          <w:i/>
          <w:iCs/>
          <w:lang w:val="en-US"/>
        </w:rPr>
      </w:pPr>
      <w:r>
        <w:rPr>
          <w:b/>
          <w:bCs/>
          <w:lang w:val="en-US"/>
        </w:rPr>
        <w:t>IN THE MATTER OF:</w:t>
      </w:r>
      <w:r>
        <w:rPr>
          <w:b/>
          <w:bCs/>
          <w:lang w:val="en-US"/>
        </w:rPr>
        <w:tab/>
      </w:r>
      <w:r>
        <w:rPr>
          <w:b/>
          <w:bCs/>
          <w:i/>
          <w:iCs/>
          <w:lang w:val="en-US"/>
        </w:rPr>
        <w:t>The Public Utilities Act</w:t>
      </w:r>
    </w:p>
    <w:p w14:paraId="6CC448E2" w14:textId="77777777" w:rsidR="00F94C86" w:rsidRDefault="00F94C86" w:rsidP="00F94C86">
      <w:pPr>
        <w:jc w:val="left"/>
        <w:rPr>
          <w:b/>
          <w:bCs/>
          <w:i/>
          <w:iCs/>
          <w:lang w:val="en-US"/>
        </w:rPr>
      </w:pPr>
    </w:p>
    <w:p w14:paraId="412D06C1" w14:textId="77777777" w:rsidR="00F94C86" w:rsidRDefault="00F94C86" w:rsidP="00F94C86">
      <w:pPr>
        <w:jc w:val="left"/>
        <w:rPr>
          <w:b/>
          <w:bCs/>
          <w:lang w:val="en-US"/>
        </w:rPr>
      </w:pPr>
      <w:r>
        <w:rPr>
          <w:b/>
          <w:bCs/>
          <w:lang w:val="en-US"/>
        </w:rPr>
        <w:tab/>
      </w:r>
      <w:r>
        <w:rPr>
          <w:b/>
          <w:bCs/>
          <w:lang w:val="en-US"/>
        </w:rPr>
        <w:tab/>
      </w:r>
      <w:r>
        <w:rPr>
          <w:b/>
          <w:bCs/>
          <w:lang w:val="en-US"/>
        </w:rPr>
        <w:tab/>
      </w:r>
      <w:r>
        <w:rPr>
          <w:b/>
          <w:bCs/>
          <w:lang w:val="en-US"/>
        </w:rPr>
        <w:tab/>
      </w:r>
      <w:r w:rsidR="00B96A72" w:rsidRPr="00B96A72">
        <w:rPr>
          <w:b/>
          <w:iCs/>
        </w:rPr>
        <w:t>– and –</w:t>
      </w:r>
    </w:p>
    <w:p w14:paraId="7768EF4E" w14:textId="77777777" w:rsidR="00F94C86" w:rsidRDefault="00F94C86" w:rsidP="00F94C86">
      <w:pPr>
        <w:jc w:val="left"/>
        <w:rPr>
          <w:b/>
          <w:bCs/>
          <w:lang w:val="en-US"/>
        </w:rPr>
      </w:pPr>
    </w:p>
    <w:p w14:paraId="0FB17155" w14:textId="28DF14A9" w:rsidR="00783E1E" w:rsidRDefault="00F94C86" w:rsidP="009C60B7">
      <w:pPr>
        <w:ind w:left="2880" w:hanging="2880"/>
        <w:jc w:val="left"/>
        <w:rPr>
          <w:b/>
          <w:bCs/>
          <w:lang w:val="en-US"/>
        </w:rPr>
      </w:pPr>
      <w:r>
        <w:rPr>
          <w:b/>
          <w:bCs/>
          <w:lang w:val="en-US"/>
        </w:rPr>
        <w:t>IN THE MATTER OF:</w:t>
      </w:r>
      <w:r>
        <w:rPr>
          <w:b/>
          <w:bCs/>
          <w:lang w:val="en-US"/>
        </w:rPr>
        <w:tab/>
      </w:r>
      <w:r w:rsidR="00BD4810" w:rsidRPr="00BD4810">
        <w:rPr>
          <w:b/>
          <w:bCs/>
          <w:lang w:val="en-US"/>
        </w:rPr>
        <w:t>To obtain a cost reasonableness review of NS Power - CI C0051815 – $5,959,515 - RTU Replacements Program – Phase 6, as outlined in Section 2.1 of the 202 ACE Plan Decision (M12012)</w:t>
      </w:r>
    </w:p>
    <w:p w14:paraId="2555963C" w14:textId="77777777" w:rsidR="00F94C86" w:rsidRDefault="00F94C86" w:rsidP="00F94C86">
      <w:pPr>
        <w:ind w:left="2880" w:hanging="2880"/>
        <w:jc w:val="left"/>
        <w:rPr>
          <w:b/>
          <w:bCs/>
          <w:lang w:val="en-US"/>
        </w:rPr>
      </w:pPr>
    </w:p>
    <w:p w14:paraId="5F7132CB" w14:textId="77777777" w:rsidR="00F94C86" w:rsidRDefault="00F94C86" w:rsidP="00F94C86">
      <w:pPr>
        <w:ind w:left="2880" w:hanging="2880"/>
        <w:jc w:val="left"/>
        <w:rPr>
          <w:b/>
          <w:bCs/>
          <w:lang w:val="en-US"/>
        </w:rPr>
      </w:pPr>
    </w:p>
    <w:p w14:paraId="14B67C07" w14:textId="77777777" w:rsidR="00F94C86" w:rsidRDefault="00F94C86" w:rsidP="00F94C86">
      <w:pPr>
        <w:ind w:left="2880" w:hanging="2880"/>
        <w:jc w:val="left"/>
        <w:rPr>
          <w:b/>
          <w:bCs/>
          <w:lang w:val="en-US"/>
        </w:rPr>
      </w:pPr>
    </w:p>
    <w:p w14:paraId="7A06917E" w14:textId="77777777" w:rsidR="00F94C86" w:rsidRDefault="00F94C86" w:rsidP="00F94C86">
      <w:pPr>
        <w:ind w:left="2880" w:hanging="2880"/>
        <w:jc w:val="left"/>
        <w:rPr>
          <w:b/>
          <w:bCs/>
          <w:lang w:val="en-US"/>
        </w:rPr>
      </w:pPr>
    </w:p>
    <w:p w14:paraId="69089B30" w14:textId="77777777" w:rsidR="00F94C86" w:rsidRDefault="00F94C86" w:rsidP="00F94C86">
      <w:pPr>
        <w:ind w:left="2880" w:hanging="2880"/>
        <w:jc w:val="left"/>
        <w:rPr>
          <w:b/>
          <w:bCs/>
          <w:lang w:val="en-US"/>
        </w:rPr>
      </w:pPr>
    </w:p>
    <w:p w14:paraId="0A366991" w14:textId="77777777" w:rsidR="00F94C86" w:rsidRDefault="00F94C86" w:rsidP="00F94C86">
      <w:pPr>
        <w:ind w:left="2880" w:hanging="2880"/>
        <w:jc w:val="left"/>
        <w:rPr>
          <w:b/>
          <w:bCs/>
          <w:u w:val="single"/>
          <w:lang w:val="en-US"/>
        </w:rPr>
      </w:pPr>
      <w:r>
        <w:rPr>
          <w:b/>
          <w:bCs/>
          <w:lang w:val="en-US"/>
        </w:rPr>
        <w:tab/>
      </w:r>
      <w:r>
        <w:rPr>
          <w:b/>
          <w:bCs/>
          <w:u w:val="single"/>
          <w:lang w:val="en-US"/>
        </w:rPr>
        <w:t>INFORMATION REQUESTS</w:t>
      </w:r>
    </w:p>
    <w:p w14:paraId="647C8D15" w14:textId="77777777" w:rsidR="00F94C86" w:rsidRDefault="00F94C86" w:rsidP="00F94C86">
      <w:pPr>
        <w:ind w:left="2880" w:hanging="2880"/>
        <w:jc w:val="left"/>
        <w:rPr>
          <w:b/>
          <w:bCs/>
          <w:u w:val="single"/>
          <w:lang w:val="en-US"/>
        </w:rPr>
      </w:pPr>
    </w:p>
    <w:p w14:paraId="640A04ED" w14:textId="0012889B" w:rsidR="00DE033A" w:rsidRDefault="00F94C86" w:rsidP="00412011">
      <w:pPr>
        <w:ind w:left="2880" w:hanging="2880"/>
        <w:jc w:val="left"/>
        <w:rPr>
          <w:b/>
          <w:bCs/>
          <w:lang w:val="en-US"/>
        </w:rPr>
      </w:pPr>
      <w:r>
        <w:rPr>
          <w:b/>
          <w:bCs/>
          <w:lang w:val="en-US"/>
        </w:rPr>
        <w:t>To:</w:t>
      </w:r>
      <w:r>
        <w:rPr>
          <w:b/>
          <w:bCs/>
          <w:lang w:val="en-US"/>
        </w:rPr>
        <w:tab/>
      </w:r>
      <w:r w:rsidR="00DE033A">
        <w:rPr>
          <w:b/>
          <w:bCs/>
          <w:lang w:val="en-US"/>
        </w:rPr>
        <w:t>Michael Walsh</w:t>
      </w:r>
    </w:p>
    <w:p w14:paraId="193D3B51" w14:textId="7ACEA12C" w:rsidR="00F94C86" w:rsidRPr="00DE033A" w:rsidRDefault="00412011" w:rsidP="00DE033A">
      <w:pPr>
        <w:ind w:left="2880"/>
        <w:jc w:val="left"/>
        <w:rPr>
          <w:lang w:val="en-US"/>
        </w:rPr>
      </w:pPr>
      <w:r w:rsidRPr="00DE033A">
        <w:rPr>
          <w:lang w:val="en-US"/>
        </w:rPr>
        <w:t>Mi</w:t>
      </w:r>
      <w:r w:rsidR="00DE033A" w:rsidRPr="00DE033A">
        <w:rPr>
          <w:lang w:val="en-US"/>
        </w:rPr>
        <w:t>d</w:t>
      </w:r>
      <w:r w:rsidRPr="00DE033A">
        <w:rPr>
          <w:lang w:val="en-US"/>
        </w:rPr>
        <w:t>gard Consulting</w:t>
      </w:r>
    </w:p>
    <w:p w14:paraId="10C0B465" w14:textId="4CB3D4B0" w:rsidR="00412011" w:rsidRDefault="00412011" w:rsidP="00412011">
      <w:pPr>
        <w:ind w:left="2880" w:hanging="2880"/>
        <w:jc w:val="left"/>
        <w:rPr>
          <w:lang w:val="en-US"/>
        </w:rPr>
      </w:pPr>
      <w:r>
        <w:rPr>
          <w:lang w:val="en-US"/>
        </w:rPr>
        <w:tab/>
        <w:t>530-1130 West Pender St.</w:t>
      </w:r>
    </w:p>
    <w:p w14:paraId="181A3935" w14:textId="76D8E6C4" w:rsidR="00412011" w:rsidRDefault="00412011" w:rsidP="00412011">
      <w:pPr>
        <w:ind w:left="2880" w:hanging="2880"/>
        <w:jc w:val="left"/>
        <w:rPr>
          <w:lang w:val="en-US"/>
        </w:rPr>
      </w:pPr>
      <w:r>
        <w:rPr>
          <w:lang w:val="en-US"/>
        </w:rPr>
        <w:tab/>
        <w:t>Vancouver, BC, V63 4A4</w:t>
      </w:r>
    </w:p>
    <w:p w14:paraId="63E4D4A1" w14:textId="55CFC5DA" w:rsidR="00DE033A" w:rsidRDefault="00DE033A" w:rsidP="00412011">
      <w:pPr>
        <w:ind w:left="2880" w:hanging="2880"/>
        <w:jc w:val="left"/>
        <w:rPr>
          <w:lang w:val="en-US"/>
        </w:rPr>
      </w:pPr>
      <w:r>
        <w:rPr>
          <w:lang w:val="en-US"/>
        </w:rPr>
        <w:tab/>
        <w:t>Tel: (604) 298-4997</w:t>
      </w:r>
    </w:p>
    <w:p w14:paraId="185F4522" w14:textId="7B2991D5" w:rsidR="00DE033A" w:rsidRDefault="00DE033A" w:rsidP="00412011">
      <w:pPr>
        <w:ind w:left="2880" w:hanging="2880"/>
        <w:jc w:val="left"/>
        <w:rPr>
          <w:lang w:val="en-US"/>
        </w:rPr>
      </w:pPr>
      <w:r>
        <w:rPr>
          <w:lang w:val="en-US"/>
        </w:rPr>
        <w:tab/>
        <w:t>Email:</w:t>
      </w:r>
      <w:r>
        <w:rPr>
          <w:lang w:val="en-US"/>
        </w:rPr>
        <w:tab/>
      </w:r>
      <w:hyperlink r:id="rId8" w:history="1">
        <w:r w:rsidRPr="00DE033A">
          <w:rPr>
            <w:rStyle w:val="Hyperlink"/>
          </w:rPr>
          <w:t>mwalsh@midgard-consulting.com</w:t>
        </w:r>
      </w:hyperlink>
    </w:p>
    <w:p w14:paraId="1E9FE934" w14:textId="77777777" w:rsidR="00412011" w:rsidRDefault="00412011" w:rsidP="00412011">
      <w:pPr>
        <w:ind w:left="2880" w:hanging="2880"/>
        <w:jc w:val="left"/>
        <w:rPr>
          <w:lang w:val="en-US"/>
        </w:rPr>
      </w:pPr>
    </w:p>
    <w:p w14:paraId="5D19605A" w14:textId="77777777" w:rsidR="00F94C86" w:rsidRDefault="00F94C86" w:rsidP="00B96A72">
      <w:pPr>
        <w:spacing w:line="360" w:lineRule="auto"/>
        <w:ind w:left="2880" w:hanging="2880"/>
        <w:jc w:val="left"/>
        <w:rPr>
          <w:lang w:val="en-US"/>
        </w:rPr>
      </w:pPr>
      <w:r>
        <w:rPr>
          <w:b/>
          <w:bCs/>
          <w:lang w:val="en-US"/>
        </w:rPr>
        <w:t>From:</w:t>
      </w:r>
      <w:r>
        <w:rPr>
          <w:lang w:val="en-US"/>
        </w:rPr>
        <w:tab/>
      </w:r>
      <w:r w:rsidRPr="00B96A72">
        <w:rPr>
          <w:lang w:val="en-US"/>
        </w:rPr>
        <w:t>The Consumer Advocate</w:t>
      </w:r>
    </w:p>
    <w:p w14:paraId="319232F0" w14:textId="3B945B56" w:rsidR="00B96A72" w:rsidRDefault="00B96A72" w:rsidP="00B96A72">
      <w:pPr>
        <w:spacing w:line="360" w:lineRule="auto"/>
        <w:ind w:left="2880" w:hanging="2880"/>
        <w:jc w:val="left"/>
        <w:rPr>
          <w:lang w:val="en-US"/>
        </w:rPr>
      </w:pPr>
      <w:r>
        <w:rPr>
          <w:b/>
          <w:bCs/>
          <w:lang w:val="en-US"/>
        </w:rPr>
        <w:t>Responses Due:</w:t>
      </w:r>
      <w:r>
        <w:rPr>
          <w:lang w:val="en-US"/>
        </w:rPr>
        <w:tab/>
      </w:r>
      <w:r w:rsidR="00412011">
        <w:rPr>
          <w:lang w:val="en-US"/>
        </w:rPr>
        <w:t>March 18, 2026</w:t>
      </w:r>
    </w:p>
    <w:p w14:paraId="50B8FDA6" w14:textId="77777777" w:rsidR="00B96A72" w:rsidRPr="00B96A72" w:rsidRDefault="00B96A72" w:rsidP="00B96A72">
      <w:pPr>
        <w:spacing w:line="360" w:lineRule="auto"/>
        <w:ind w:left="2880" w:hanging="2880"/>
        <w:jc w:val="left"/>
        <w:rPr>
          <w:szCs w:val="24"/>
          <w:lang w:val="en-US"/>
        </w:rPr>
      </w:pPr>
      <w:r w:rsidRPr="00B96A72">
        <w:rPr>
          <w:b/>
          <w:bCs/>
          <w:szCs w:val="24"/>
          <w:lang w:val="en-US"/>
        </w:rPr>
        <w:t>Copies:</w:t>
      </w:r>
      <w:r w:rsidRPr="00B96A72">
        <w:rPr>
          <w:b/>
          <w:bCs/>
          <w:szCs w:val="24"/>
          <w:lang w:val="en-US"/>
        </w:rPr>
        <w:tab/>
      </w:r>
      <w:r w:rsidRPr="00B96A72">
        <w:rPr>
          <w:szCs w:val="24"/>
          <w:lang w:val="en-US"/>
        </w:rPr>
        <w:t>1 electronic copy (PDF searchable)</w:t>
      </w:r>
    </w:p>
    <w:p w14:paraId="63E7A8B0" w14:textId="77777777" w:rsidR="00815E9E" w:rsidRPr="00B96A72" w:rsidRDefault="00815E9E" w:rsidP="00815E9E">
      <w:pPr>
        <w:pStyle w:val="NoSpacing"/>
        <w:ind w:firstLine="0"/>
        <w:rPr>
          <w:sz w:val="24"/>
        </w:rPr>
      </w:pPr>
      <w:r w:rsidRPr="00B96A72">
        <w:rPr>
          <w:b/>
          <w:bCs/>
          <w:sz w:val="24"/>
        </w:rPr>
        <w:t>Contact Person:</w:t>
      </w:r>
      <w:r w:rsidRPr="00B96A72">
        <w:rPr>
          <w:b/>
          <w:bCs/>
          <w:sz w:val="24"/>
        </w:rPr>
        <w:tab/>
      </w:r>
      <w:r w:rsidRPr="00B96A72">
        <w:rPr>
          <w:b/>
          <w:bCs/>
          <w:sz w:val="24"/>
        </w:rPr>
        <w:tab/>
      </w:r>
      <w:r>
        <w:rPr>
          <w:b/>
          <w:bCs/>
          <w:sz w:val="24"/>
        </w:rPr>
        <w:t>David J. Roberts</w:t>
      </w:r>
    </w:p>
    <w:p w14:paraId="493F4A8B" w14:textId="77777777" w:rsidR="00815E9E" w:rsidRPr="00B96A72" w:rsidRDefault="00815E9E" w:rsidP="00815E9E">
      <w:pPr>
        <w:pStyle w:val="NoSpacing"/>
        <w:rPr>
          <w:sz w:val="24"/>
        </w:rPr>
      </w:pPr>
      <w:r w:rsidRPr="00B96A72">
        <w:rPr>
          <w:sz w:val="24"/>
        </w:rPr>
        <w:tab/>
      </w:r>
      <w:r w:rsidRPr="00B96A72">
        <w:rPr>
          <w:sz w:val="24"/>
        </w:rPr>
        <w:tab/>
      </w:r>
      <w:r w:rsidRPr="00B96A72">
        <w:rPr>
          <w:sz w:val="24"/>
        </w:rPr>
        <w:tab/>
      </w:r>
      <w:r w:rsidRPr="00B96A72">
        <w:rPr>
          <w:sz w:val="24"/>
        </w:rPr>
        <w:tab/>
        <w:t>Consumer Advocate</w:t>
      </w:r>
    </w:p>
    <w:p w14:paraId="1C1B91D6" w14:textId="77777777" w:rsidR="00815E9E" w:rsidRPr="004702EB" w:rsidRDefault="00815E9E" w:rsidP="00815E9E">
      <w:pPr>
        <w:pStyle w:val="NoSpacing"/>
        <w:rPr>
          <w:bCs/>
          <w:iCs/>
          <w:sz w:val="24"/>
        </w:rPr>
      </w:pPr>
      <w:r w:rsidRPr="00B96A72">
        <w:rPr>
          <w:sz w:val="24"/>
        </w:rPr>
        <w:tab/>
      </w:r>
      <w:r w:rsidRPr="00B96A72">
        <w:rPr>
          <w:sz w:val="24"/>
        </w:rPr>
        <w:tab/>
      </w:r>
      <w:r w:rsidRPr="00B96A72">
        <w:rPr>
          <w:sz w:val="24"/>
        </w:rPr>
        <w:tab/>
      </w:r>
      <w:r w:rsidRPr="00B96A72">
        <w:rPr>
          <w:sz w:val="24"/>
        </w:rPr>
        <w:tab/>
      </w:r>
      <w:r>
        <w:rPr>
          <w:bCs/>
          <w:iCs/>
          <w:sz w:val="24"/>
        </w:rPr>
        <w:t>Pink Larkin</w:t>
      </w:r>
    </w:p>
    <w:p w14:paraId="68B68253" w14:textId="77777777" w:rsidR="00815E9E" w:rsidRPr="00B96A72" w:rsidRDefault="00815E9E" w:rsidP="00815E9E">
      <w:pPr>
        <w:pStyle w:val="NoSpacing"/>
        <w:rPr>
          <w:sz w:val="24"/>
        </w:rPr>
      </w:pPr>
      <w:r w:rsidRPr="00B96A72">
        <w:rPr>
          <w:sz w:val="24"/>
        </w:rPr>
        <w:tab/>
      </w:r>
      <w:r w:rsidRPr="00B96A72">
        <w:rPr>
          <w:sz w:val="24"/>
        </w:rPr>
        <w:tab/>
      </w:r>
      <w:r w:rsidRPr="00B96A72">
        <w:rPr>
          <w:sz w:val="24"/>
        </w:rPr>
        <w:tab/>
      </w:r>
      <w:r w:rsidRPr="00B96A72">
        <w:rPr>
          <w:sz w:val="24"/>
        </w:rPr>
        <w:tab/>
      </w:r>
      <w:r>
        <w:rPr>
          <w:sz w:val="24"/>
        </w:rPr>
        <w:t>1463 South Park Street</w:t>
      </w:r>
    </w:p>
    <w:p w14:paraId="3CB2A436" w14:textId="77777777" w:rsidR="00815E9E" w:rsidRPr="00B96A72" w:rsidRDefault="00815E9E" w:rsidP="00815E9E">
      <w:pPr>
        <w:pStyle w:val="NoSpacing"/>
        <w:rPr>
          <w:sz w:val="24"/>
        </w:rPr>
      </w:pPr>
      <w:r w:rsidRPr="00B96A72">
        <w:rPr>
          <w:sz w:val="24"/>
        </w:rPr>
        <w:tab/>
      </w:r>
      <w:r w:rsidRPr="00B96A72">
        <w:rPr>
          <w:sz w:val="24"/>
        </w:rPr>
        <w:tab/>
      </w:r>
      <w:r w:rsidRPr="00B96A72">
        <w:rPr>
          <w:sz w:val="24"/>
        </w:rPr>
        <w:tab/>
      </w:r>
      <w:r w:rsidRPr="00B96A72">
        <w:rPr>
          <w:sz w:val="24"/>
        </w:rPr>
        <w:tab/>
        <w:t xml:space="preserve">Halifax, NS </w:t>
      </w:r>
      <w:r>
        <w:rPr>
          <w:sz w:val="24"/>
        </w:rPr>
        <w:t xml:space="preserve"> </w:t>
      </w:r>
      <w:r w:rsidRPr="00B96A72">
        <w:rPr>
          <w:sz w:val="24"/>
        </w:rPr>
        <w:t>B3J 3</w:t>
      </w:r>
      <w:r>
        <w:rPr>
          <w:sz w:val="24"/>
        </w:rPr>
        <w:t>S9</w:t>
      </w:r>
    </w:p>
    <w:p w14:paraId="2C528156" w14:textId="77777777" w:rsidR="00815E9E" w:rsidRPr="00B96A72" w:rsidRDefault="00815E9E" w:rsidP="00815E9E">
      <w:pPr>
        <w:pStyle w:val="NoSpacing"/>
        <w:rPr>
          <w:sz w:val="24"/>
        </w:rPr>
      </w:pPr>
      <w:r w:rsidRPr="00B96A72">
        <w:rPr>
          <w:sz w:val="24"/>
        </w:rPr>
        <w:tab/>
      </w:r>
      <w:r w:rsidRPr="00B96A72">
        <w:rPr>
          <w:sz w:val="24"/>
        </w:rPr>
        <w:tab/>
      </w:r>
      <w:r w:rsidRPr="00B96A72">
        <w:rPr>
          <w:sz w:val="24"/>
        </w:rPr>
        <w:tab/>
      </w:r>
      <w:r w:rsidRPr="00B96A72">
        <w:rPr>
          <w:sz w:val="24"/>
        </w:rPr>
        <w:tab/>
        <w:t xml:space="preserve">Tel:  (902) </w:t>
      </w:r>
      <w:r>
        <w:rPr>
          <w:sz w:val="24"/>
        </w:rPr>
        <w:t>423-7777</w:t>
      </w:r>
    </w:p>
    <w:p w14:paraId="74389249" w14:textId="77777777" w:rsidR="00815E9E" w:rsidRDefault="00815E9E" w:rsidP="00815E9E">
      <w:pPr>
        <w:ind w:left="2340" w:firstLine="540"/>
        <w:rPr>
          <w:szCs w:val="24"/>
        </w:rPr>
      </w:pPr>
      <w:r w:rsidRPr="00B96A72">
        <w:rPr>
          <w:szCs w:val="24"/>
        </w:rPr>
        <w:t xml:space="preserve">Email:  </w:t>
      </w:r>
      <w:hyperlink r:id="rId9" w:history="1">
        <w:r w:rsidRPr="00E034A1">
          <w:rPr>
            <w:rStyle w:val="Hyperlink"/>
            <w:szCs w:val="24"/>
          </w:rPr>
          <w:t>droberts@pinklarkin.com</w:t>
        </w:r>
      </w:hyperlink>
    </w:p>
    <w:p w14:paraId="3950F6C0" w14:textId="77777777" w:rsidR="00B96A72" w:rsidRPr="00B96A72" w:rsidRDefault="00B96A72" w:rsidP="00B96A72">
      <w:pPr>
        <w:ind w:left="2340" w:firstLine="540"/>
        <w:rPr>
          <w:rFonts w:eastAsia="Calibri"/>
          <w:szCs w:val="24"/>
        </w:rPr>
      </w:pPr>
      <w:r w:rsidRPr="00B96A72">
        <w:rPr>
          <w:szCs w:val="24"/>
        </w:rPr>
        <w:br w:type="page"/>
      </w:r>
    </w:p>
    <w:p w14:paraId="741B2F07" w14:textId="35D81B82" w:rsidR="00500E4A" w:rsidRPr="000D4196" w:rsidRDefault="00500E4A" w:rsidP="00500E4A">
      <w:pPr>
        <w:ind w:left="2880" w:hanging="2880"/>
        <w:jc w:val="left"/>
        <w:rPr>
          <w:b/>
          <w:bCs/>
          <w:lang w:val="en-US"/>
        </w:rPr>
      </w:pPr>
      <w:r>
        <w:rPr>
          <w:b/>
          <w:bCs/>
          <w:lang w:val="en-US"/>
        </w:rPr>
        <w:lastRenderedPageBreak/>
        <w:t>Request IR-</w:t>
      </w:r>
      <w:r w:rsidR="001133DF">
        <w:rPr>
          <w:b/>
          <w:bCs/>
          <w:lang w:val="en-US"/>
        </w:rPr>
        <w:t>1</w:t>
      </w:r>
      <w:r>
        <w:rPr>
          <w:b/>
          <w:bCs/>
          <w:lang w:val="en-US"/>
        </w:rPr>
        <w:t>:</w:t>
      </w:r>
    </w:p>
    <w:p w14:paraId="55C651D6" w14:textId="245474D1" w:rsidR="00136951" w:rsidRDefault="00136951" w:rsidP="003B6DFC">
      <w:r>
        <w:t xml:space="preserve">With respect to Midgard’s </w:t>
      </w:r>
      <w:r w:rsidR="0074209F">
        <w:t>statement</w:t>
      </w:r>
      <w:r>
        <w:t xml:space="preserve"> that NS Power’s</w:t>
      </w:r>
      <w:r w:rsidR="00514620">
        <w:t xml:space="preserve"> execution strategy uses “sequential execution” </w:t>
      </w:r>
      <w:r w:rsidR="000D4035">
        <w:t xml:space="preserve">(p. 13) </w:t>
      </w:r>
      <w:r w:rsidR="00514620">
        <w:t xml:space="preserve">and </w:t>
      </w:r>
      <w:r w:rsidR="003B6DFC">
        <w:t>that</w:t>
      </w:r>
      <w:r w:rsidR="000D4035">
        <w:t>:</w:t>
      </w:r>
    </w:p>
    <w:p w14:paraId="6FD772F9" w14:textId="77777777" w:rsidR="00EF4A9E" w:rsidRDefault="00EF4A9E" w:rsidP="003B6DFC"/>
    <w:p w14:paraId="06843354" w14:textId="72BCF675" w:rsidR="00CF7F22" w:rsidRDefault="00CF7F22" w:rsidP="00A7341C">
      <w:pPr>
        <w:ind w:left="900" w:right="450"/>
      </w:pPr>
      <w:r>
        <w:t>The installation sequence does not appear optimized to maximize work crew efficiency through progressive</w:t>
      </w:r>
      <w:r w:rsidR="000D4035">
        <w:t xml:space="preserve"> </w:t>
      </w:r>
      <w:r>
        <w:t>skill development. While NSPI employs process optimizations such as parallel design work and equipment</w:t>
      </w:r>
      <w:r w:rsidR="00A4638B">
        <w:t xml:space="preserve"> </w:t>
      </w:r>
      <w:r>
        <w:t>standardization, the physical installation schedule is primarily dictated by risk mitigation (asset condition and</w:t>
      </w:r>
      <w:r w:rsidR="00A4638B">
        <w:t xml:space="preserve"> </w:t>
      </w:r>
      <w:r>
        <w:t>criticality) rather than managing sequencing to compound learning and productivity in the service of managing Program costs and execution risk.</w:t>
      </w:r>
      <w:r w:rsidR="00A4638B">
        <w:t xml:space="preserve"> (p. 14)</w:t>
      </w:r>
    </w:p>
    <w:p w14:paraId="2CC56661" w14:textId="77777777" w:rsidR="00EF4A9E" w:rsidRDefault="00EF4A9E" w:rsidP="00A7341C">
      <w:pPr>
        <w:ind w:left="900" w:right="450"/>
      </w:pPr>
    </w:p>
    <w:p w14:paraId="04FD031A" w14:textId="14B3FBF1" w:rsidR="00A4638B" w:rsidRDefault="00AE0C2C" w:rsidP="002F78B8">
      <w:pPr>
        <w:pStyle w:val="ListParagraph"/>
        <w:numPr>
          <w:ilvl w:val="0"/>
          <w:numId w:val="13"/>
        </w:numPr>
      </w:pPr>
      <w:r>
        <w:t xml:space="preserve">Please provide </w:t>
      </w:r>
      <w:r w:rsidR="002F78B8">
        <w:t xml:space="preserve">Midgard’s opinion of NS Power’s choice to use sequential execution rather than multiple crews </w:t>
      </w:r>
      <w:r w:rsidR="008852F7">
        <w:t xml:space="preserve">based in different parts of Nova Scotia </w:t>
      </w:r>
      <w:r>
        <w:t>(multiple crews could provide greater operational efficiency).</w:t>
      </w:r>
      <w:r w:rsidR="008852F7">
        <w:t xml:space="preserve"> </w:t>
      </w:r>
      <w:commentRangeStart w:id="0"/>
      <w:commentRangeStart w:id="1"/>
      <w:r w:rsidR="008852F7">
        <w:t xml:space="preserve">(Please </w:t>
      </w:r>
      <w:r w:rsidR="00746A9E">
        <w:t xml:space="preserve">ensure that this response is reconciled with or </w:t>
      </w:r>
      <w:r>
        <w:t>considered</w:t>
      </w:r>
      <w:r w:rsidR="00746A9E">
        <w:t xml:space="preserve"> in </w:t>
      </w:r>
      <w:r>
        <w:t xml:space="preserve">your </w:t>
      </w:r>
      <w:r w:rsidR="00746A9E">
        <w:t>response to CA IR-</w:t>
      </w:r>
      <w:r w:rsidR="0057383F">
        <w:t>8</w:t>
      </w:r>
      <w:r w:rsidR="00746A9E">
        <w:t xml:space="preserve"> below.)</w:t>
      </w:r>
      <w:commentRangeEnd w:id="0"/>
      <w:r w:rsidR="00556EE9">
        <w:rPr>
          <w:rStyle w:val="CommentReference"/>
          <w:sz w:val="24"/>
          <w:szCs w:val="22"/>
        </w:rPr>
        <w:commentReference w:id="0"/>
      </w:r>
      <w:commentRangeEnd w:id="1"/>
      <w:r w:rsidR="00532468">
        <w:rPr>
          <w:rStyle w:val="CommentReference"/>
          <w:sz w:val="24"/>
          <w:szCs w:val="22"/>
        </w:rPr>
        <w:commentReference w:id="1"/>
      </w:r>
    </w:p>
    <w:p w14:paraId="51967A92" w14:textId="416DA8C7" w:rsidR="00746A9E" w:rsidRDefault="006D62C4" w:rsidP="002F78B8">
      <w:pPr>
        <w:pStyle w:val="ListParagraph"/>
        <w:numPr>
          <w:ilvl w:val="0"/>
          <w:numId w:val="13"/>
        </w:numPr>
      </w:pPr>
      <w:r>
        <w:t xml:space="preserve">Please explain </w:t>
      </w:r>
      <w:r w:rsidR="00A87ECC">
        <w:t xml:space="preserve">Midgard’s understanding </w:t>
      </w:r>
      <w:r>
        <w:t xml:space="preserve">of the reason that NS Power used </w:t>
      </w:r>
      <w:r w:rsidR="00A87ECC">
        <w:t xml:space="preserve">Phases for the RTU Replacements Program </w:t>
      </w:r>
      <w:r>
        <w:t xml:space="preserve">rather than proposing full </w:t>
      </w:r>
      <w:r w:rsidR="000A6883">
        <w:t>systemwide replacement in one multi-year capital project.</w:t>
      </w:r>
    </w:p>
    <w:p w14:paraId="1AC65137" w14:textId="77777777" w:rsidR="002763DA" w:rsidRDefault="002763DA" w:rsidP="002763DA">
      <w:pPr>
        <w:pStyle w:val="ListParagraph"/>
        <w:numPr>
          <w:ilvl w:val="0"/>
          <w:numId w:val="13"/>
        </w:numPr>
      </w:pPr>
      <w:r>
        <w:t>Please provide any information that Midgard is aware of that supports the project schedule, as proposed in the 2025 ACE Plan, as optimal with respect to an earlier filing.</w:t>
      </w:r>
    </w:p>
    <w:p w14:paraId="6E0C8ED2" w14:textId="25B29258" w:rsidR="00AC010F" w:rsidRDefault="00AC010F" w:rsidP="002F78B8">
      <w:pPr>
        <w:pStyle w:val="ListParagraph"/>
        <w:numPr>
          <w:ilvl w:val="0"/>
          <w:numId w:val="13"/>
        </w:numPr>
      </w:pPr>
      <w:r>
        <w:t xml:space="preserve">Please explain whether NS Power could have emphasized </w:t>
      </w:r>
      <w:r w:rsidR="00DE1ED0">
        <w:t xml:space="preserve">operational efficiency and work crew efficiency through progressive skill development by </w:t>
      </w:r>
      <w:r w:rsidR="00AB78C7">
        <w:t>proposing and implementing Phase 6 at an earlier date (e.g., in the 2024 ACE Plan rather than the 2025 ACE Plan).</w:t>
      </w:r>
    </w:p>
    <w:p w14:paraId="3B23F500" w14:textId="014397E5" w:rsidR="002763DA" w:rsidRDefault="00410268" w:rsidP="002F78B8">
      <w:pPr>
        <w:pStyle w:val="ListParagraph"/>
        <w:numPr>
          <w:ilvl w:val="0"/>
          <w:numId w:val="13"/>
        </w:numPr>
      </w:pPr>
      <w:r>
        <w:t xml:space="preserve">Please provide Midgard’s opinion as </w:t>
      </w:r>
      <w:r w:rsidR="00722AA4">
        <w:t>to whether</w:t>
      </w:r>
      <w:r w:rsidR="00324E88">
        <w:t xml:space="preserve"> NS Power could have </w:t>
      </w:r>
      <w:r w:rsidR="00E14FDE">
        <w:t xml:space="preserve">reduced the cost of Phase 6 by filing the project earlier and using techniques such as </w:t>
      </w:r>
      <w:r w:rsidR="00B245EF">
        <w:t xml:space="preserve">(i) </w:t>
      </w:r>
      <w:r w:rsidR="007B388F">
        <w:t>optimized scheduling of multiple work crews</w:t>
      </w:r>
      <w:r>
        <w:t xml:space="preserve"> </w:t>
      </w:r>
      <w:r w:rsidR="00722AA4">
        <w:t xml:space="preserve">as discussed in </w:t>
      </w:r>
      <w:r w:rsidR="00B32F2C">
        <w:t xml:space="preserve">your response to </w:t>
      </w:r>
      <w:r w:rsidR="00722AA4">
        <w:t>part (a)</w:t>
      </w:r>
      <w:r w:rsidR="007B388F">
        <w:t xml:space="preserve"> to achieve operational efficiency</w:t>
      </w:r>
      <w:r w:rsidR="00B245EF">
        <w:t xml:space="preserve">, (ii) use of contract term labour as discussed in your response to </w:t>
      </w:r>
      <w:commentRangeStart w:id="2"/>
      <w:r w:rsidR="00B245EF">
        <w:t>CA IR</w:t>
      </w:r>
      <w:r w:rsidR="005F02FB">
        <w:t>-4</w:t>
      </w:r>
      <w:commentRangeEnd w:id="2"/>
      <w:r w:rsidR="007C293D">
        <w:rPr>
          <w:rStyle w:val="CommentReference"/>
          <w:sz w:val="24"/>
          <w:szCs w:val="22"/>
        </w:rPr>
        <w:commentReference w:id="2"/>
      </w:r>
      <w:r w:rsidR="00532468">
        <w:t>(c)</w:t>
      </w:r>
      <w:r w:rsidR="005F02FB">
        <w:t>, and (iii)</w:t>
      </w:r>
      <w:r w:rsidR="008C1803">
        <w:t xml:space="preserve"> </w:t>
      </w:r>
      <w:r w:rsidR="00B32F2C">
        <w:t xml:space="preserve">increased work crew efficiency through progressive </w:t>
      </w:r>
      <w:r w:rsidR="00D34063">
        <w:t>skill development</w:t>
      </w:r>
      <w:r w:rsidR="008C1803">
        <w:t xml:space="preserve"> as discussed in your response to part (d)</w:t>
      </w:r>
      <w:r w:rsidR="00D34063">
        <w:t>.</w:t>
      </w:r>
    </w:p>
    <w:p w14:paraId="5B86319C" w14:textId="22E9EBC8" w:rsidR="00D34063" w:rsidRDefault="00A7707E" w:rsidP="002F78B8">
      <w:pPr>
        <w:pStyle w:val="ListParagraph"/>
        <w:numPr>
          <w:ilvl w:val="0"/>
          <w:numId w:val="13"/>
        </w:numPr>
      </w:pPr>
      <w:r>
        <w:t>Considering your response to part (e) above, p</w:t>
      </w:r>
      <w:r w:rsidR="00D34063">
        <w:t xml:space="preserve">lease provide Midgard’s opinion as to a reasonable estimate for any cost reduction that could have occurred through </w:t>
      </w:r>
      <w:r w:rsidR="00B245EF">
        <w:t xml:space="preserve">reduced travel time, reduced labour hours, </w:t>
      </w:r>
      <w:r w:rsidR="005A4E3E">
        <w:t xml:space="preserve">and </w:t>
      </w:r>
      <w:r w:rsidR="00B245EF">
        <w:t xml:space="preserve">reduced </w:t>
      </w:r>
      <w:r w:rsidR="008C1803">
        <w:t xml:space="preserve">labour rates (due to </w:t>
      </w:r>
      <w:r w:rsidR="005A4E3E">
        <w:t>reduced overtime labour or contract term labour, including consideration of administrative overhead rates).</w:t>
      </w:r>
      <w:r w:rsidR="00D761C2">
        <w:t xml:space="preserve"> Please provid</w:t>
      </w:r>
      <w:r w:rsidR="009D6E3C">
        <w:t>e</w:t>
      </w:r>
      <w:r w:rsidR="00D761C2">
        <w:t xml:space="preserve"> supporting analysis in an excel workbook, such as a variant</w:t>
      </w:r>
      <w:r>
        <w:t xml:space="preserve"> scenario based on</w:t>
      </w:r>
      <w:r w:rsidR="00D761C2">
        <w:t xml:space="preserve"> Exhibi</w:t>
      </w:r>
      <w:r>
        <w:t>t N-3(i)(C).</w:t>
      </w:r>
    </w:p>
    <w:p w14:paraId="71B2D1CC" w14:textId="77777777" w:rsidR="00CF7F22" w:rsidRDefault="00CF7F22" w:rsidP="003B6DFC"/>
    <w:p w14:paraId="7624D9D1" w14:textId="4E63DEC7" w:rsidR="00A4638B" w:rsidRPr="000D4196" w:rsidRDefault="00A4638B" w:rsidP="00A4638B">
      <w:pPr>
        <w:ind w:left="2880" w:hanging="2880"/>
        <w:jc w:val="left"/>
        <w:rPr>
          <w:b/>
          <w:bCs/>
          <w:lang w:val="en-US"/>
        </w:rPr>
      </w:pPr>
      <w:r>
        <w:rPr>
          <w:b/>
          <w:bCs/>
          <w:lang w:val="en-US"/>
        </w:rPr>
        <w:t>Request IR-2:</w:t>
      </w:r>
    </w:p>
    <w:p w14:paraId="51E8285C" w14:textId="5DEA366C" w:rsidR="00500E4A" w:rsidRDefault="00500E4A" w:rsidP="00500E4A">
      <w:r>
        <w:t>With respect to Midgard’s finding (p. 21) stating</w:t>
      </w:r>
      <w:r w:rsidR="001133DF">
        <w:t>,</w:t>
      </w:r>
      <w:r>
        <w:t xml:space="preserve"> “</w:t>
      </w:r>
      <w:r w:rsidRPr="00A310CB">
        <w:rPr>
          <w:lang w:val="en-US"/>
        </w:rPr>
        <w:t>Using materials cost as the proxy for the complexity of the equipment, Phase 6 materials costs are comparable with those in Phase 5</w:t>
      </w:r>
      <w:r>
        <w:rPr>
          <w:lang w:val="en-US"/>
        </w:rPr>
        <w:t>,</w:t>
      </w:r>
      <w:r>
        <w:t>” please provide the supporting analysis in an excel workbook.</w:t>
      </w:r>
    </w:p>
    <w:p w14:paraId="52614556" w14:textId="77777777" w:rsidR="00500E4A" w:rsidRDefault="00500E4A" w:rsidP="00500E4A"/>
    <w:p w14:paraId="1F8B9437" w14:textId="4731A09E" w:rsidR="00EF360D" w:rsidRPr="000D4196" w:rsidRDefault="00EF360D" w:rsidP="00EF360D">
      <w:pPr>
        <w:ind w:left="2880" w:hanging="2880"/>
        <w:jc w:val="left"/>
        <w:rPr>
          <w:b/>
          <w:bCs/>
          <w:lang w:val="en-US"/>
        </w:rPr>
      </w:pPr>
      <w:r>
        <w:rPr>
          <w:b/>
          <w:bCs/>
          <w:lang w:val="en-US"/>
        </w:rPr>
        <w:t>Request IR-</w:t>
      </w:r>
      <w:r w:rsidR="00252FC5">
        <w:rPr>
          <w:b/>
          <w:bCs/>
          <w:lang w:val="en-US"/>
        </w:rPr>
        <w:t>3</w:t>
      </w:r>
      <w:r>
        <w:rPr>
          <w:b/>
          <w:bCs/>
          <w:lang w:val="en-US"/>
        </w:rPr>
        <w:t>:</w:t>
      </w:r>
    </w:p>
    <w:p w14:paraId="48C1CF88" w14:textId="003FFF83" w:rsidR="00EF360D" w:rsidRDefault="00EF360D" w:rsidP="00344AEA">
      <w:r>
        <w:t xml:space="preserve">With respect to Midgard’s finding (p. </w:t>
      </w:r>
      <w:r w:rsidR="001133DF">
        <w:t>30</w:t>
      </w:r>
      <w:r>
        <w:t>), stating “</w:t>
      </w:r>
      <w:r w:rsidR="00344AEA" w:rsidRPr="00344AEA">
        <w:rPr>
          <w:lang w:val="en-US"/>
        </w:rPr>
        <w:t>Consequently, a technical comparison between Phase 1 and Phase 6 scope, complexity, or execution methods cannot be supported by primary documentation</w:t>
      </w:r>
      <w:r>
        <w:t>”</w:t>
      </w:r>
      <w:r w:rsidR="00344AEA">
        <w:t>:</w:t>
      </w:r>
    </w:p>
    <w:p w14:paraId="32DE9B44" w14:textId="756D8FC0" w:rsidR="00344AEA" w:rsidRDefault="005F6909" w:rsidP="005F6909">
      <w:pPr>
        <w:pStyle w:val="ListParagraph"/>
        <w:numPr>
          <w:ilvl w:val="0"/>
          <w:numId w:val="10"/>
        </w:numPr>
      </w:pPr>
      <w:r>
        <w:lastRenderedPageBreak/>
        <w:t>Please explain why Midgard did not attempt a technical comparison between Phase 6 and phases other than Phase 1.</w:t>
      </w:r>
    </w:p>
    <w:p w14:paraId="1F6BC1BC" w14:textId="6D02BC43" w:rsidR="0001173F" w:rsidRDefault="0001173F" w:rsidP="002E3603">
      <w:pPr>
        <w:pStyle w:val="ListParagraph"/>
        <w:numPr>
          <w:ilvl w:val="0"/>
          <w:numId w:val="10"/>
        </w:numPr>
      </w:pPr>
      <w:r>
        <w:t>On p. 17, Midgard references</w:t>
      </w:r>
      <w:r w:rsidR="002E3603">
        <w:t xml:space="preserve"> NS Power’s statement that</w:t>
      </w:r>
      <w:r>
        <w:t xml:space="preserve"> </w:t>
      </w:r>
      <w:r w:rsidR="002E3603">
        <w:t>“key personnel involved in earlier phases are no longer with the Company.”</w:t>
      </w:r>
    </w:p>
    <w:p w14:paraId="3D8D4618" w14:textId="650EF9FC" w:rsidR="002E3603" w:rsidRDefault="002E3603" w:rsidP="002E3603">
      <w:pPr>
        <w:pStyle w:val="ListParagraph"/>
        <w:numPr>
          <w:ilvl w:val="1"/>
          <w:numId w:val="10"/>
        </w:numPr>
      </w:pPr>
      <w:r>
        <w:t xml:space="preserve">Please confirm that NS Power’s response appears to refer to key personnel </w:t>
      </w:r>
      <w:r w:rsidR="00F74176">
        <w:t>involved in Phase 1, given the context of the question. If not confirmed, please explain the basis for Midgard’s understanding.</w:t>
      </w:r>
    </w:p>
    <w:p w14:paraId="4FB98CEE" w14:textId="3A6425AE" w:rsidR="00F74176" w:rsidRDefault="00F74176" w:rsidP="002E3603">
      <w:pPr>
        <w:pStyle w:val="ListParagraph"/>
        <w:numPr>
          <w:ilvl w:val="1"/>
          <w:numId w:val="10"/>
        </w:numPr>
      </w:pPr>
      <w:r>
        <w:t xml:space="preserve">Please explain why Midgard did not seek information on </w:t>
      </w:r>
      <w:r w:rsidR="00421A8B">
        <w:t>whether key personnel involved in more recent phases (e.g., Phases 4 and 5) are involved with Phase 6 work and, if so, in what capacity.</w:t>
      </w:r>
    </w:p>
    <w:p w14:paraId="4829A89E" w14:textId="77777777" w:rsidR="003E5493" w:rsidRDefault="005F6909" w:rsidP="005F6909">
      <w:pPr>
        <w:pStyle w:val="ListParagraph"/>
        <w:numPr>
          <w:ilvl w:val="0"/>
          <w:numId w:val="10"/>
        </w:numPr>
      </w:pPr>
      <w:r>
        <w:t xml:space="preserve">Please </w:t>
      </w:r>
      <w:r w:rsidR="00F237C7">
        <w:t xml:space="preserve">identify any other analysis that was constrained by </w:t>
      </w:r>
      <w:r w:rsidR="006C650B">
        <w:t>difficulties in comparing Phase 6 to Phase 1</w:t>
      </w:r>
      <w:r w:rsidR="00F237C7">
        <w:t xml:space="preserve"> </w:t>
      </w:r>
      <w:r w:rsidR="003E5493">
        <w:t>that were not resolved by a technical comparison between Phase 6 and phases other than Phase 1.</w:t>
      </w:r>
    </w:p>
    <w:p w14:paraId="1B79B6C9" w14:textId="7F100059" w:rsidR="005F6909" w:rsidRDefault="005C43DB" w:rsidP="005F6909">
      <w:pPr>
        <w:pStyle w:val="ListParagraph"/>
        <w:numPr>
          <w:ilvl w:val="0"/>
          <w:numId w:val="10"/>
        </w:numPr>
      </w:pPr>
      <w:r>
        <w:t>Please explain whether Midgard is satisfied with the sufficiency of data for topics discussed in part (</w:t>
      </w:r>
      <w:r w:rsidR="003F46F9">
        <w:t>c</w:t>
      </w:r>
      <w:r>
        <w:t>) of this information request.</w:t>
      </w:r>
    </w:p>
    <w:p w14:paraId="25333662" w14:textId="54935C9F" w:rsidR="009332E4" w:rsidRDefault="001C5C0E" w:rsidP="005F6909">
      <w:pPr>
        <w:pStyle w:val="ListParagraph"/>
        <w:numPr>
          <w:ilvl w:val="0"/>
          <w:numId w:val="10"/>
        </w:numPr>
      </w:pPr>
      <w:r>
        <w:t xml:space="preserve">If Midgard had the opportunity to obtain additional information from NS Power that was not requested prior to completing its </w:t>
      </w:r>
      <w:r w:rsidR="000C2FE4">
        <w:t xml:space="preserve">report, please identify what additional information would be useful and how it would assist Midgard in improving the definitiveness </w:t>
      </w:r>
      <w:r w:rsidR="009425F1">
        <w:t>or other qualities of its report.</w:t>
      </w:r>
    </w:p>
    <w:p w14:paraId="4E436E2B" w14:textId="77777777" w:rsidR="00EF360D" w:rsidRDefault="00EF360D" w:rsidP="00EF360D"/>
    <w:p w14:paraId="721703E1" w14:textId="773C5E59" w:rsidR="008407FA" w:rsidRPr="000D4196" w:rsidRDefault="008407FA" w:rsidP="00263A0B">
      <w:pPr>
        <w:ind w:left="2880" w:hanging="2880"/>
        <w:jc w:val="left"/>
        <w:rPr>
          <w:b/>
          <w:bCs/>
          <w:lang w:val="en-US"/>
        </w:rPr>
      </w:pPr>
      <w:r>
        <w:rPr>
          <w:b/>
          <w:bCs/>
          <w:lang w:val="en-US"/>
        </w:rPr>
        <w:t>Request IR-</w:t>
      </w:r>
      <w:r w:rsidR="00252FC5">
        <w:rPr>
          <w:b/>
          <w:bCs/>
          <w:lang w:val="en-US"/>
        </w:rPr>
        <w:t>4</w:t>
      </w:r>
      <w:r>
        <w:rPr>
          <w:b/>
          <w:bCs/>
          <w:lang w:val="en-US"/>
        </w:rPr>
        <w:t>:</w:t>
      </w:r>
    </w:p>
    <w:p w14:paraId="77FCD0A9" w14:textId="18D75797" w:rsidR="00582353" w:rsidRDefault="00011145" w:rsidP="00675BF1">
      <w:r>
        <w:t>With respect to Midgard’s recommendation (p. 36) stating</w:t>
      </w:r>
      <w:r w:rsidR="001133DF">
        <w:t>,</w:t>
      </w:r>
      <w:r>
        <w:t xml:space="preserve"> “</w:t>
      </w:r>
      <w:r w:rsidR="00675BF1">
        <w:t>Midgard recommends a 30% reduction in labour hours to align the estimate with reasonable productivity levels supported by technical documentation”</w:t>
      </w:r>
      <w:r w:rsidR="00A310CB">
        <w:t>:</w:t>
      </w:r>
    </w:p>
    <w:p w14:paraId="090374D7" w14:textId="09F3C163" w:rsidR="00675BF1" w:rsidRDefault="00985845" w:rsidP="005905EF">
      <w:pPr>
        <w:pStyle w:val="ListParagraph"/>
        <w:numPr>
          <w:ilvl w:val="0"/>
          <w:numId w:val="9"/>
        </w:numPr>
      </w:pPr>
      <w:r>
        <w:t xml:space="preserve">On p. </w:t>
      </w:r>
      <w:r w:rsidR="009655EE">
        <w:t>18</w:t>
      </w:r>
      <w:r>
        <w:t>, Midgard finds that, “Overtime Labour rose by approximately 228%, indicating a materially higher reliance on premium hours relative to historical norms.”</w:t>
      </w:r>
      <w:r w:rsidR="005905EF">
        <w:t xml:space="preserve"> On p. 25, Midgard quotes NS Power as stating that, “Risks intended to be covered by the contingency are overtime work that may be required …”</w:t>
      </w:r>
      <w:r w:rsidR="002555F5">
        <w:t xml:space="preserve"> On p. </w:t>
      </w:r>
      <w:r w:rsidR="00D06E5E">
        <w:t>31</w:t>
      </w:r>
      <w:r w:rsidR="0095522D">
        <w:t xml:space="preserve"> in footnote 65, “</w:t>
      </w:r>
      <w:r w:rsidR="0095522D" w:rsidRPr="0095522D">
        <w:t>Midgard's estimates reflect regular hours only, with overtime expected to be minimal under normal execution conditions.</w:t>
      </w:r>
      <w:r w:rsidR="0095522D">
        <w:t>”</w:t>
      </w:r>
    </w:p>
    <w:p w14:paraId="12EF4E1D" w14:textId="0AACA230" w:rsidR="00DE1626" w:rsidRDefault="00DE1626" w:rsidP="00DE1626">
      <w:pPr>
        <w:pStyle w:val="ListParagraph"/>
        <w:numPr>
          <w:ilvl w:val="1"/>
          <w:numId w:val="9"/>
        </w:numPr>
      </w:pPr>
      <w:r>
        <w:t xml:space="preserve">Please </w:t>
      </w:r>
      <w:r w:rsidR="009A0B21">
        <w:t xml:space="preserve">provide a revised project budget based on applying the recommended </w:t>
      </w:r>
      <w:r w:rsidR="00750DCB">
        <w:t>reduction in labour hours</w:t>
      </w:r>
      <w:r w:rsidR="00401C98">
        <w:t>, reducing overtime hours first consistent with footnote 65.</w:t>
      </w:r>
      <w:r w:rsidR="00546855">
        <w:t xml:space="preserve"> Please supply this document as an excel spreadsheet with all primary data included and </w:t>
      </w:r>
      <w:r w:rsidR="00D72763">
        <w:t>formulas intact.</w:t>
      </w:r>
    </w:p>
    <w:p w14:paraId="35DA1712" w14:textId="553FBB8F" w:rsidR="00401C98" w:rsidRDefault="00401C98" w:rsidP="00DE1626">
      <w:pPr>
        <w:pStyle w:val="ListParagraph"/>
        <w:numPr>
          <w:ilvl w:val="1"/>
          <w:numId w:val="9"/>
        </w:numPr>
      </w:pPr>
      <w:r>
        <w:t>If not all overtime hours are removed</w:t>
      </w:r>
      <w:r w:rsidR="009425F1">
        <w:t xml:space="preserve"> in the </w:t>
      </w:r>
      <w:r w:rsidR="00804ACC">
        <w:t>revised project budget provided in the response to part (i) above</w:t>
      </w:r>
      <w:r>
        <w:t xml:space="preserve">, please explain how the 30% reduction in labour hours is consistent with the finding on footnote 65 and how both </w:t>
      </w:r>
      <w:r w:rsidR="003F1F93">
        <w:t>points may be reconciled.</w:t>
      </w:r>
    </w:p>
    <w:p w14:paraId="27CD6C7D" w14:textId="1BF866E2" w:rsidR="003F1F93" w:rsidRDefault="003F1F93" w:rsidP="00DE1626">
      <w:pPr>
        <w:pStyle w:val="ListParagraph"/>
        <w:numPr>
          <w:ilvl w:val="1"/>
          <w:numId w:val="9"/>
        </w:numPr>
      </w:pPr>
      <w:r>
        <w:t xml:space="preserve">Assuming that all contingency cost is represented by </w:t>
      </w:r>
      <w:r w:rsidR="00E83F0F">
        <w:t xml:space="preserve">overtime hours, </w:t>
      </w:r>
      <w:r w:rsidR="00C6605B">
        <w:t xml:space="preserve">please provide an estimate of how many </w:t>
      </w:r>
      <w:r w:rsidR="00447B72">
        <w:t xml:space="preserve">overtime hours would be provided for in the contingency cost </w:t>
      </w:r>
      <w:r w:rsidR="00AB75D4">
        <w:t>and how that compares to the 30% reduction recommended by Midgard.</w:t>
      </w:r>
    </w:p>
    <w:p w14:paraId="33A38181" w14:textId="77777777" w:rsidR="002E3CC6" w:rsidRDefault="001E0951" w:rsidP="005905EF">
      <w:pPr>
        <w:pStyle w:val="ListParagraph"/>
        <w:numPr>
          <w:ilvl w:val="0"/>
          <w:numId w:val="9"/>
        </w:numPr>
      </w:pPr>
      <w:r w:rsidRPr="001E0951">
        <w:t>With respect to the comparison between “NSPI's 25-32 day estimate and its reconciliation to RFW-documented durations</w:t>
      </w:r>
      <w:r>
        <w:t>” (p. 30)</w:t>
      </w:r>
      <w:r w:rsidR="002E3CC6">
        <w:t>:</w:t>
      </w:r>
    </w:p>
    <w:p w14:paraId="6A046E0F" w14:textId="4943FF4E" w:rsidR="001E0951" w:rsidRDefault="002E3CC6" w:rsidP="002E3CC6">
      <w:pPr>
        <w:pStyle w:val="ListParagraph"/>
        <w:numPr>
          <w:ilvl w:val="1"/>
          <w:numId w:val="9"/>
        </w:numPr>
      </w:pPr>
      <w:r>
        <w:t>I</w:t>
      </w:r>
      <w:r w:rsidR="00BF2119">
        <w:t>s it mathematically possible that</w:t>
      </w:r>
      <w:r w:rsidR="00466EF6">
        <w:t xml:space="preserve"> NS Power’s budgeted overtime labour </w:t>
      </w:r>
      <w:r w:rsidR="009469F5">
        <w:t>explains</w:t>
      </w:r>
      <w:r w:rsidR="00466EF6">
        <w:t xml:space="preserve"> the </w:t>
      </w:r>
      <w:r w:rsidR="00BF2119">
        <w:t>difference?</w:t>
      </w:r>
    </w:p>
    <w:p w14:paraId="2E176C36" w14:textId="430C1C0E" w:rsidR="00CD7945" w:rsidRDefault="00CD7945" w:rsidP="002E3CC6">
      <w:pPr>
        <w:pStyle w:val="ListParagraph"/>
        <w:numPr>
          <w:ilvl w:val="1"/>
          <w:numId w:val="9"/>
        </w:numPr>
      </w:pPr>
      <w:r>
        <w:lastRenderedPageBreak/>
        <w:t>Considering the lower end of the percentage difference</w:t>
      </w:r>
      <w:r w:rsidR="002E3CC6">
        <w:t xml:space="preserve"> calculated by Midgard (line 20), </w:t>
      </w:r>
      <w:r w:rsidR="00BE6EDA">
        <w:t>what would be the reduction if this value were the basis for Midgard’s recommendation?</w:t>
      </w:r>
    </w:p>
    <w:p w14:paraId="39CBD167" w14:textId="2F661ECF" w:rsidR="00BE6EDA" w:rsidRDefault="00BE6EDA" w:rsidP="002E3CC6">
      <w:pPr>
        <w:pStyle w:val="ListParagraph"/>
        <w:numPr>
          <w:ilvl w:val="1"/>
          <w:numId w:val="9"/>
        </w:numPr>
      </w:pPr>
      <w:r>
        <w:t>Please explain why the</w:t>
      </w:r>
      <w:r w:rsidR="00C81998">
        <w:t xml:space="preserve"> comparison between NS Power’s estimate and the RFW-documented durations was</w:t>
      </w:r>
      <w:r>
        <w:t xml:space="preserve"> not used as the basis for Midgard’s labour hour reduction recommendation.</w:t>
      </w:r>
      <w:r w:rsidR="003D47AA">
        <w:t xml:space="preserve"> In your response, please state whether such a decision would, in Midgard’s opinion, be reasonable even if it is not Midgard’</w:t>
      </w:r>
      <w:r w:rsidR="004C1449">
        <w:t>s recommendation.</w:t>
      </w:r>
    </w:p>
    <w:p w14:paraId="76498C80" w14:textId="0107412C" w:rsidR="00215690" w:rsidRDefault="006F07D2" w:rsidP="005905EF">
      <w:pPr>
        <w:pStyle w:val="ListParagraph"/>
        <w:numPr>
          <w:ilvl w:val="0"/>
          <w:numId w:val="9"/>
        </w:numPr>
      </w:pPr>
      <w:r>
        <w:t>With respect to Table 21</w:t>
      </w:r>
      <w:r w:rsidR="009D5548">
        <w:t xml:space="preserve"> in Appendix A</w:t>
      </w:r>
      <w:r>
        <w:t>, h</w:t>
      </w:r>
      <w:r w:rsidR="00215690">
        <w:t xml:space="preserve">ow did Midgard evaluate </w:t>
      </w:r>
      <w:r w:rsidR="006870E6">
        <w:t xml:space="preserve">labour hours for </w:t>
      </w:r>
      <w:r w:rsidR="009D5548">
        <w:t>contractors</w:t>
      </w:r>
      <w:r w:rsidR="006870E6">
        <w:t xml:space="preserve"> in its analysis?</w:t>
      </w:r>
      <w:r>
        <w:t xml:space="preserve"> Please clarify Midgard’s recommendation </w:t>
      </w:r>
      <w:r w:rsidR="009D5548">
        <w:t>with respect to internal labour and external contract resources</w:t>
      </w:r>
      <w:r w:rsidR="00EA2756">
        <w:t xml:space="preserve"> (term labour)</w:t>
      </w:r>
      <w:r w:rsidR="009D5548">
        <w:t>.</w:t>
      </w:r>
      <w:r w:rsidR="00640F28">
        <w:t xml:space="preserve"> In your response, please provide any opinion that Midgard may have as to </w:t>
      </w:r>
      <w:r w:rsidR="00EA2756">
        <w:t>reasonable assumptions regarding the productivity of term labour as compared to internal labour.</w:t>
      </w:r>
    </w:p>
    <w:p w14:paraId="535DA9AB" w14:textId="5C15D746" w:rsidR="004C362E" w:rsidRDefault="004C362E" w:rsidP="005905EF">
      <w:pPr>
        <w:pStyle w:val="ListParagraph"/>
        <w:numPr>
          <w:ilvl w:val="0"/>
          <w:numId w:val="9"/>
        </w:numPr>
      </w:pPr>
      <w:r>
        <w:t xml:space="preserve">On p. 35, Midgard </w:t>
      </w:r>
      <w:r w:rsidR="009655EE">
        <w:t>reports the internal labour overhead rate</w:t>
      </w:r>
      <w:r w:rsidR="00AD5C83">
        <w:t xml:space="preserve"> for regular hours</w:t>
      </w:r>
      <w:r w:rsidR="00BC3914">
        <w:t xml:space="preserve"> as 53.98% and </w:t>
      </w:r>
      <w:r w:rsidR="005B772E">
        <w:t>the contractor overhead rate as 10.4</w:t>
      </w:r>
      <w:r w:rsidR="00E0179A">
        <w:t>5</w:t>
      </w:r>
      <w:r w:rsidR="005B772E">
        <w:t>% for 2026+.</w:t>
      </w:r>
    </w:p>
    <w:p w14:paraId="06C2574A" w14:textId="6ECE6CE7" w:rsidR="005B772E" w:rsidRDefault="00AD5C83" w:rsidP="005B772E">
      <w:pPr>
        <w:pStyle w:val="ListParagraph"/>
        <w:numPr>
          <w:ilvl w:val="1"/>
          <w:numId w:val="9"/>
        </w:numPr>
      </w:pPr>
      <w:r>
        <w:t xml:space="preserve">Please confirm that Midgard understands the effective internal overtime labour overhead rate for </w:t>
      </w:r>
      <w:r w:rsidR="00326B1E">
        <w:t xml:space="preserve">all </w:t>
      </w:r>
      <w:r>
        <w:t xml:space="preserve">overtime hours as </w:t>
      </w:r>
      <w:r w:rsidR="00334D96">
        <w:t>26.99%</w:t>
      </w:r>
      <w:r w:rsidR="00326B1E">
        <w:t xml:space="preserve"> (50% of the regular hour overtime rate)</w:t>
      </w:r>
      <w:r w:rsidR="00334D96">
        <w:t>. If not confirmed, please provide Midgard’s understanding.</w:t>
      </w:r>
    </w:p>
    <w:p w14:paraId="410F8875" w14:textId="2E58F4D9" w:rsidR="003736C2" w:rsidRDefault="0057629A" w:rsidP="00F77F51">
      <w:pPr>
        <w:pStyle w:val="ListParagraph"/>
        <w:numPr>
          <w:ilvl w:val="1"/>
          <w:numId w:val="9"/>
        </w:numPr>
      </w:pPr>
      <w:r>
        <w:t xml:space="preserve">Is Midgard concerned that the higher effective internal overtime labour overhead rate as compared to contractor overhead rate may create an incentive for </w:t>
      </w:r>
      <w:r w:rsidR="00215690">
        <w:t>use of overtime as opposed to contractors</w:t>
      </w:r>
      <w:r w:rsidR="00235123">
        <w:t xml:space="preserve"> (term labour)</w:t>
      </w:r>
      <w:r w:rsidR="00215690">
        <w:t>? Please explain.</w:t>
      </w:r>
    </w:p>
    <w:p w14:paraId="7C55919F" w14:textId="77777777" w:rsidR="006628EA" w:rsidRDefault="006628EA" w:rsidP="006628EA"/>
    <w:p w14:paraId="78D879B0" w14:textId="1E678D90" w:rsidR="006628EA" w:rsidRPr="000D4196" w:rsidRDefault="006628EA" w:rsidP="006628EA">
      <w:pPr>
        <w:ind w:left="2880" w:hanging="2880"/>
        <w:jc w:val="left"/>
        <w:rPr>
          <w:b/>
          <w:bCs/>
          <w:lang w:val="en-US"/>
        </w:rPr>
      </w:pPr>
      <w:r>
        <w:rPr>
          <w:b/>
          <w:bCs/>
          <w:lang w:val="en-US"/>
        </w:rPr>
        <w:t>Request IR-</w:t>
      </w:r>
      <w:r w:rsidR="00252FC5">
        <w:rPr>
          <w:b/>
          <w:bCs/>
          <w:lang w:val="en-US"/>
        </w:rPr>
        <w:t>5</w:t>
      </w:r>
      <w:r>
        <w:rPr>
          <w:b/>
          <w:bCs/>
          <w:lang w:val="en-US"/>
        </w:rPr>
        <w:t>:</w:t>
      </w:r>
    </w:p>
    <w:p w14:paraId="23C15E6F" w14:textId="6886C982" w:rsidR="006628EA" w:rsidRDefault="006628EA" w:rsidP="006628EA">
      <w:r>
        <w:t xml:space="preserve">With respect to Midgard’s </w:t>
      </w:r>
      <w:r w:rsidR="00CE4943">
        <w:t xml:space="preserve">discussion of the contingency amounts and budget </w:t>
      </w:r>
      <w:r w:rsidR="00371505">
        <w:t>(p.</w:t>
      </w:r>
      <w:r w:rsidR="00CE4943">
        <w:t xml:space="preserve"> 19</w:t>
      </w:r>
      <w:r w:rsidR="00C07FA5">
        <w:t>, 25</w:t>
      </w:r>
      <w:r w:rsidR="00AC0CA9">
        <w:t>-2</w:t>
      </w:r>
      <w:r w:rsidR="00B83E77">
        <w:t>7</w:t>
      </w:r>
      <w:r w:rsidR="00371505">
        <w:t>)</w:t>
      </w:r>
      <w:r w:rsidR="00D263C9">
        <w:t>:</w:t>
      </w:r>
    </w:p>
    <w:p w14:paraId="7613512F" w14:textId="7DBA3745" w:rsidR="00094388" w:rsidRDefault="00D263C9" w:rsidP="004E546B">
      <w:pPr>
        <w:pStyle w:val="ListParagraph"/>
        <w:numPr>
          <w:ilvl w:val="0"/>
          <w:numId w:val="11"/>
        </w:numPr>
      </w:pPr>
      <w:r>
        <w:t xml:space="preserve">Please provide Midgard’s opinion regarding whether </w:t>
      </w:r>
      <w:r w:rsidR="00D4612D">
        <w:t xml:space="preserve">NS Power’s 10% contingency budget is </w:t>
      </w:r>
      <w:r w:rsidR="0093118C">
        <w:t xml:space="preserve">consistent with NS Power’s </w:t>
      </w:r>
      <w:r w:rsidR="00231E49">
        <w:t xml:space="preserve">non-binding contingency guidelines, as directed by the Board in its </w:t>
      </w:r>
      <w:r w:rsidR="00231E49" w:rsidRPr="00231E49">
        <w:t>2020 ACE Plan Decision, Matter No. M09499 (June 25, 2020), pp. 33-37</w:t>
      </w:r>
      <w:r w:rsidR="00231E49">
        <w:t xml:space="preserve">, using the most recent version of the guidelines </w:t>
      </w:r>
      <w:r w:rsidR="004E546B">
        <w:t xml:space="preserve">submitted by NS Power in </w:t>
      </w:r>
      <w:r w:rsidR="00D4612D">
        <w:t xml:space="preserve">Exhibit N-4, </w:t>
      </w:r>
      <w:r w:rsidR="004E546B">
        <w:t xml:space="preserve">Matter No. M12012, </w:t>
      </w:r>
      <w:r w:rsidR="00D4612D">
        <w:t>CA RIR-15, Attachment 1.</w:t>
      </w:r>
      <w:r w:rsidR="00024989">
        <w:t xml:space="preserve"> In your response, please consider both the scenario in which the Board accepts Midgard’s 30% </w:t>
      </w:r>
      <w:r w:rsidR="00FA7BEA">
        <w:t xml:space="preserve">reduction </w:t>
      </w:r>
      <w:r w:rsidR="00F05889">
        <w:t xml:space="preserve">recommendation </w:t>
      </w:r>
      <w:r w:rsidR="00FA7BEA">
        <w:t xml:space="preserve">as further </w:t>
      </w:r>
      <w:r w:rsidR="006A58AF">
        <w:t xml:space="preserve">elaborated on </w:t>
      </w:r>
      <w:r w:rsidR="00FA7BEA">
        <w:t>in response to CA IR-</w:t>
      </w:r>
      <w:r w:rsidR="005C339D">
        <w:t>4</w:t>
      </w:r>
      <w:r w:rsidR="00FA7BEA">
        <w:t xml:space="preserve"> and the scenario in which the Board rejects </w:t>
      </w:r>
      <w:r w:rsidR="00F05889">
        <w:t>that recommendation.</w:t>
      </w:r>
    </w:p>
    <w:p w14:paraId="5581B396" w14:textId="4A305C72" w:rsidR="00A279B4" w:rsidRPr="002C68CB" w:rsidRDefault="00A8185E" w:rsidP="004E546B">
      <w:pPr>
        <w:pStyle w:val="ListParagraph"/>
        <w:numPr>
          <w:ilvl w:val="0"/>
          <w:numId w:val="11"/>
        </w:numPr>
      </w:pPr>
      <w:r w:rsidRPr="002C68CB">
        <w:t xml:space="preserve">Considering </w:t>
      </w:r>
      <w:r w:rsidR="00274E16" w:rsidRPr="002C68CB">
        <w:t xml:space="preserve">the referenced material and any other information from NS Power proceedings that the Midgard staff involved in this project are familiar with, </w:t>
      </w:r>
      <w:r w:rsidR="00A279B4" w:rsidRPr="002C68CB">
        <w:t xml:space="preserve">please provide any opinion that </w:t>
      </w:r>
      <w:r w:rsidR="00274E16" w:rsidRPr="002C68CB">
        <w:t xml:space="preserve">Midgard </w:t>
      </w:r>
      <w:r w:rsidR="00A279B4" w:rsidRPr="002C68CB">
        <w:t xml:space="preserve">may </w:t>
      </w:r>
      <w:r w:rsidR="00F44AEB" w:rsidRPr="002C68CB">
        <w:t>have</w:t>
      </w:r>
      <w:r w:rsidR="00A279B4" w:rsidRPr="002C68CB">
        <w:t xml:space="preserve"> as to:</w:t>
      </w:r>
    </w:p>
    <w:p w14:paraId="0D753B52" w14:textId="77777777" w:rsidR="00A279B4" w:rsidRPr="002C68CB" w:rsidRDefault="00A279B4" w:rsidP="00A279B4">
      <w:pPr>
        <w:pStyle w:val="ListParagraph"/>
        <w:numPr>
          <w:ilvl w:val="1"/>
          <w:numId w:val="11"/>
        </w:numPr>
      </w:pPr>
      <w:r w:rsidRPr="002C68CB">
        <w:t>Material weaknesses in the non-binding contingency guidelines; and</w:t>
      </w:r>
    </w:p>
    <w:p w14:paraId="19AD7C0A" w14:textId="6ADE116F" w:rsidR="004E546B" w:rsidRPr="002C68CB" w:rsidRDefault="00A279B4" w:rsidP="00A279B4">
      <w:pPr>
        <w:pStyle w:val="ListParagraph"/>
        <w:numPr>
          <w:ilvl w:val="1"/>
          <w:numId w:val="11"/>
        </w:numPr>
      </w:pPr>
      <w:r w:rsidRPr="002C68CB">
        <w:t>NS Power’s application of those guidelines.</w:t>
      </w:r>
    </w:p>
    <w:p w14:paraId="10486B76" w14:textId="445106EE" w:rsidR="001744C3" w:rsidRDefault="00720ED9" w:rsidP="00C86171">
      <w:pPr>
        <w:pStyle w:val="ListParagraph"/>
        <w:numPr>
          <w:ilvl w:val="0"/>
          <w:numId w:val="11"/>
        </w:numPr>
      </w:pPr>
      <w:r>
        <w:t xml:space="preserve">Please </w:t>
      </w:r>
      <w:r w:rsidR="00781E74">
        <w:t xml:space="preserve">confirm that the only risk register </w:t>
      </w:r>
      <w:r w:rsidR="00FE4E8F">
        <w:t xml:space="preserve">documentation </w:t>
      </w:r>
      <w:r w:rsidR="00781E74">
        <w:t xml:space="preserve">provided by NS Power </w:t>
      </w:r>
      <w:r w:rsidR="00F770E0">
        <w:t>to Midgard is found i</w:t>
      </w:r>
      <w:r w:rsidR="00FE4E8F">
        <w:t>n NSEB RIR-2, Attachment 1. If not confirmed, please identify relevant documents.</w:t>
      </w:r>
    </w:p>
    <w:p w14:paraId="650C87E0" w14:textId="47EDFE7A" w:rsidR="00C86171" w:rsidRDefault="00C86171" w:rsidP="00C86171">
      <w:pPr>
        <w:pStyle w:val="ListParagraph"/>
        <w:numPr>
          <w:ilvl w:val="0"/>
          <w:numId w:val="11"/>
        </w:numPr>
      </w:pPr>
      <w:r>
        <w:t xml:space="preserve">In a previous proceeding, NS Power explained that transmission line replacement projects with a 15% contingency “are routine in nature and do not present a higher level of cost risk,” further pointing out that, “There are contracts with set pricing in place to control the costs of executing the work,” and that “While outage windows for transmission lines can fluctuate, this typically does not have a material impact on completion timelines or overall cost.” </w:t>
      </w:r>
      <w:r w:rsidR="00713296">
        <w:t>(</w:t>
      </w:r>
      <w:r w:rsidR="00713296" w:rsidRPr="00713296">
        <w:t>Exhibit N-5, M11458, CA RIR-1</w:t>
      </w:r>
      <w:r w:rsidR="00713296">
        <w:t xml:space="preserve">7) </w:t>
      </w:r>
      <w:r w:rsidR="00A860B2">
        <w:t xml:space="preserve">Please provide Midgard’s opinion as to whether </w:t>
      </w:r>
      <w:r w:rsidR="00A860B2">
        <w:lastRenderedPageBreak/>
        <w:t xml:space="preserve">the RTU replacement projects can be </w:t>
      </w:r>
      <w:r w:rsidR="00FF0A5B">
        <w:t>considered “routine in nature,” “do not present a higher level of cost risk,” “have set pricing in place to control costs</w:t>
      </w:r>
      <w:r w:rsidR="00D478E4">
        <w:t>,” and that costs and completion timelines are not materially affected by any outage windows for transmission lines.</w:t>
      </w:r>
    </w:p>
    <w:p w14:paraId="1B61AE46" w14:textId="30733134" w:rsidR="00362073" w:rsidRDefault="00C86171" w:rsidP="00C86171">
      <w:pPr>
        <w:pStyle w:val="ListParagraph"/>
        <w:numPr>
          <w:ilvl w:val="0"/>
          <w:numId w:val="11"/>
        </w:numPr>
      </w:pPr>
      <w:r>
        <w:t xml:space="preserve">Similarly, in </w:t>
      </w:r>
      <w:r w:rsidR="00D478E4">
        <w:t>the 2026 ACE Plan</w:t>
      </w:r>
      <w:r>
        <w:t xml:space="preserve"> proceeding, NS Power justifies the lack of a risk matrix and detailed schedule </w:t>
      </w:r>
      <w:r w:rsidR="00235FB8">
        <w:t xml:space="preserve">for transformer </w:t>
      </w:r>
      <w:r w:rsidR="00643A99">
        <w:t xml:space="preserve">addition </w:t>
      </w:r>
      <w:r w:rsidR="00235FB8">
        <w:t xml:space="preserve">projects </w:t>
      </w:r>
      <w:r>
        <w:t xml:space="preserve">on the basis that, “NS Power has significant experience completing </w:t>
      </w:r>
      <w:r w:rsidR="00310580">
        <w:t xml:space="preserve">[the transformer addition projects] </w:t>
      </w:r>
      <w:r>
        <w:t>and the risks to the project are well understood, as they are generally very consistent across all transformer addition projects.</w:t>
      </w:r>
      <w:r w:rsidR="00235FB8">
        <w:t>” (Exhibit N-3, M12619, CA RIR-16</w:t>
      </w:r>
      <w:r w:rsidR="004D1ED3">
        <w:t>) Please provide Midgard’s opinion as to whether the NS Power has significant experience completing RTU replacement projec</w:t>
      </w:r>
      <w:r w:rsidR="007242AE">
        <w:t>ts and whether risks to the Phase 6 project are generally very consistent across all transformer addition projects.</w:t>
      </w:r>
    </w:p>
    <w:p w14:paraId="5D25F3C2" w14:textId="34095222" w:rsidR="00BC502A" w:rsidRDefault="00BC502A" w:rsidP="00C86171">
      <w:pPr>
        <w:pStyle w:val="ListParagraph"/>
        <w:numPr>
          <w:ilvl w:val="0"/>
          <w:numId w:val="11"/>
        </w:numPr>
      </w:pPr>
      <w:r>
        <w:t xml:space="preserve">Please provide Midgard’s opinion as to whether it would have been reasonable for NS Power to </w:t>
      </w:r>
      <w:r w:rsidR="00067D3F">
        <w:t>not prepare a risk matrix for the Phase 6 project.</w:t>
      </w:r>
    </w:p>
    <w:p w14:paraId="3A6B59A7" w14:textId="0083D8EF" w:rsidR="001744C3" w:rsidRDefault="001744C3" w:rsidP="00C86171">
      <w:pPr>
        <w:pStyle w:val="ListParagraph"/>
        <w:numPr>
          <w:ilvl w:val="0"/>
          <w:numId w:val="11"/>
        </w:numPr>
      </w:pPr>
      <w:r>
        <w:t>Considering your response to parts (c)</w:t>
      </w:r>
      <w:r w:rsidR="00FA3E6C">
        <w:t xml:space="preserve">, (d) </w:t>
      </w:r>
      <w:r>
        <w:t>and (</w:t>
      </w:r>
      <w:r w:rsidR="00FA3E6C">
        <w:t>e</w:t>
      </w:r>
      <w:r>
        <w:t>) above, please</w:t>
      </w:r>
      <w:r w:rsidR="00FA3E6C">
        <w:t xml:space="preserve"> provide Midgard’s opinion as to whether the </w:t>
      </w:r>
      <w:r w:rsidR="00146D0C">
        <w:t>risk matrix documentation demonstrates a recommended level of attention to potential drivers of cost</w:t>
      </w:r>
      <w:r w:rsidR="00B22B44">
        <w:t>,</w:t>
      </w:r>
      <w:r w:rsidR="00146D0C">
        <w:t xml:space="preserve"> completion timeline</w:t>
      </w:r>
      <w:r w:rsidR="00B22B44">
        <w:t>, and any other categories of</w:t>
      </w:r>
      <w:r w:rsidR="00146D0C">
        <w:t xml:space="preserve"> risk</w:t>
      </w:r>
      <w:r w:rsidR="00B22B44">
        <w:t xml:space="preserve"> that Midgard considers relevant to RTU replacement projects.</w:t>
      </w:r>
    </w:p>
    <w:p w14:paraId="0CA159FA" w14:textId="77777777" w:rsidR="00E9341E" w:rsidRPr="00E9341E" w:rsidRDefault="004D7685" w:rsidP="00E9341E">
      <w:pPr>
        <w:pStyle w:val="ListParagraph"/>
        <w:numPr>
          <w:ilvl w:val="0"/>
          <w:numId w:val="11"/>
        </w:numPr>
      </w:pPr>
      <w:r>
        <w:t xml:space="preserve">In Exhibit N-2, NSEB RIR-9, NS Power does not refer to the Project Delivery Model </w:t>
      </w:r>
      <w:r w:rsidR="00A64865">
        <w:t xml:space="preserve">as applied to current RTU projects that did not apply to Phase 1. </w:t>
      </w:r>
      <w:r w:rsidR="00E9341E" w:rsidRPr="00E9341E">
        <w:t>As the Board summarized in its 2024 ACE Plan decision,</w:t>
      </w:r>
    </w:p>
    <w:p w14:paraId="25057FF9" w14:textId="035CE053" w:rsidR="00E9341E" w:rsidRPr="00E9341E" w:rsidRDefault="00E9341E" w:rsidP="00E9341E">
      <w:pPr>
        <w:pStyle w:val="ListParagraph"/>
        <w:ind w:left="1440" w:right="720"/>
      </w:pPr>
      <w:r w:rsidRPr="00E9341E">
        <w:t>The PDM serves as the overarching framework that provides guidance on documenting and sharing cost minimization expectations and practices within NS Power’s business. The PDM also describes the process for the proactive review and tracking of cost minimization opportunities during all stages of the project life cycle</w:t>
      </w:r>
      <w:r w:rsidR="00131BC0">
        <w:t xml:space="preserve">. (NSUARB, </w:t>
      </w:r>
      <w:r w:rsidR="00131BC0">
        <w:rPr>
          <w:i/>
          <w:iCs/>
        </w:rPr>
        <w:t>2024 ACE Plan Decision</w:t>
      </w:r>
      <w:r w:rsidR="00131BC0">
        <w:t>, Matter No. M11458 (August 13, 2024), para. 183.)</w:t>
      </w:r>
    </w:p>
    <w:p w14:paraId="4C4E5490" w14:textId="2AEBF6D2" w:rsidR="00E9341E" w:rsidRPr="00E9341E" w:rsidRDefault="001B6CCB" w:rsidP="001B6CCB">
      <w:pPr>
        <w:pStyle w:val="ListParagraph"/>
        <w:rPr>
          <w:lang w:val="en-US"/>
        </w:rPr>
      </w:pPr>
      <w:r>
        <w:rPr>
          <w:lang w:val="en-US"/>
        </w:rPr>
        <w:t xml:space="preserve">In its approval of </w:t>
      </w:r>
      <w:r w:rsidR="00E9341E" w:rsidRPr="00E9341E">
        <w:rPr>
          <w:lang w:val="en-US"/>
        </w:rPr>
        <w:t>the PDM as submitted, it directed NS Power to “revise its PDM to include a quality control step to verify that maturity matrices, risk registers, and other relevant documents are accurate …”</w:t>
      </w:r>
      <w:r w:rsidR="004D3639">
        <w:rPr>
          <w:lang w:val="en-US"/>
        </w:rPr>
        <w:t xml:space="preserve"> (</w:t>
      </w:r>
      <w:r w:rsidR="004D3639">
        <w:rPr>
          <w:i/>
          <w:iCs/>
          <w:lang w:val="en-US"/>
        </w:rPr>
        <w:t>Id.</w:t>
      </w:r>
      <w:r w:rsidR="004D3639">
        <w:rPr>
          <w:lang w:val="en-US"/>
        </w:rPr>
        <w:t>, para. 198)</w:t>
      </w:r>
      <w:r w:rsidR="00872C94">
        <w:rPr>
          <w:lang w:val="en-US"/>
        </w:rPr>
        <w:t xml:space="preserve"> Please provide Midgard’s opinion as to NS Power’s compliance with the 2024 ACE Plan decision with respect to the RTU Replacement Phase 6 project.</w:t>
      </w:r>
    </w:p>
    <w:p w14:paraId="07E8107E" w14:textId="77777777" w:rsidR="006628EA" w:rsidRDefault="006628EA" w:rsidP="006628EA"/>
    <w:p w14:paraId="761C8E60" w14:textId="22B6677B" w:rsidR="008108D0" w:rsidRPr="000D4196" w:rsidRDefault="008108D0" w:rsidP="008108D0">
      <w:pPr>
        <w:ind w:left="2880" w:hanging="2880"/>
        <w:jc w:val="left"/>
        <w:rPr>
          <w:b/>
          <w:bCs/>
          <w:lang w:val="en-US"/>
        </w:rPr>
      </w:pPr>
      <w:r>
        <w:rPr>
          <w:b/>
          <w:bCs/>
          <w:lang w:val="en-US"/>
        </w:rPr>
        <w:t>Request IR-</w:t>
      </w:r>
      <w:r w:rsidR="00252FC5">
        <w:rPr>
          <w:b/>
          <w:bCs/>
          <w:lang w:val="en-US"/>
        </w:rPr>
        <w:t>6</w:t>
      </w:r>
      <w:r>
        <w:rPr>
          <w:b/>
          <w:bCs/>
          <w:lang w:val="en-US"/>
        </w:rPr>
        <w:t>:</w:t>
      </w:r>
    </w:p>
    <w:p w14:paraId="55272036" w14:textId="252C9535" w:rsidR="002A3F00" w:rsidRDefault="002A3F00" w:rsidP="00335A76">
      <w:r>
        <w:t xml:space="preserve">With respect to Midgard’s conclusion that </w:t>
      </w:r>
      <w:r w:rsidR="00335A76">
        <w:t>“Learning occurred through ad-hoc channels rather than formal post-project reviews or lessons-learned assessments, creating organizational risk given recent personnel turnover</w:t>
      </w:r>
      <w:r w:rsidR="005A2078">
        <w:t>” (p. 20):</w:t>
      </w:r>
    </w:p>
    <w:p w14:paraId="236DDCF3" w14:textId="4DBA7C7F" w:rsidR="005A2078" w:rsidRDefault="005A2078" w:rsidP="005A2078">
      <w:pPr>
        <w:pStyle w:val="ListParagraph"/>
        <w:numPr>
          <w:ilvl w:val="0"/>
          <w:numId w:val="14"/>
        </w:numPr>
      </w:pPr>
      <w:r>
        <w:t>Please explain why Midgard did not provide a recommendation related to post-project reviews or lessons-learned assessments.</w:t>
      </w:r>
    </w:p>
    <w:p w14:paraId="203812E5" w14:textId="4565F55A" w:rsidR="005A2078" w:rsidRDefault="005A2078" w:rsidP="005A2078">
      <w:pPr>
        <w:pStyle w:val="ListParagraph"/>
        <w:numPr>
          <w:ilvl w:val="0"/>
          <w:numId w:val="14"/>
        </w:numPr>
      </w:pPr>
      <w:r>
        <w:t>Please provide any recommendations or best practices regarding post-project reviews or lessons-learned assessments</w:t>
      </w:r>
      <w:r w:rsidR="005C6FE9">
        <w:t xml:space="preserve"> that may be useful to </w:t>
      </w:r>
      <w:r w:rsidR="00EE38B6">
        <w:t xml:space="preserve">improve planning and execution of capital projects with </w:t>
      </w:r>
      <w:r w:rsidR="00011B4D">
        <w:t>execution practices and challenges similar to RTU replacements.</w:t>
      </w:r>
    </w:p>
    <w:p w14:paraId="434D6BA0" w14:textId="77777777" w:rsidR="00011B4D" w:rsidRDefault="00011B4D" w:rsidP="00091784"/>
    <w:p w14:paraId="391CD167" w14:textId="4E32FAAE" w:rsidR="00011B4D" w:rsidRPr="000D4196" w:rsidRDefault="00011B4D" w:rsidP="00011B4D">
      <w:pPr>
        <w:ind w:left="2880" w:hanging="2880"/>
        <w:jc w:val="left"/>
        <w:rPr>
          <w:b/>
          <w:bCs/>
          <w:lang w:val="en-US"/>
        </w:rPr>
      </w:pPr>
      <w:r>
        <w:rPr>
          <w:b/>
          <w:bCs/>
          <w:lang w:val="en-US"/>
        </w:rPr>
        <w:t>Request IR-7:</w:t>
      </w:r>
    </w:p>
    <w:p w14:paraId="7AD0F810" w14:textId="17FB9994" w:rsidR="0054140B" w:rsidRDefault="0054140B" w:rsidP="00091784">
      <w:r>
        <w:t>With respect to Table 14</w:t>
      </w:r>
      <w:r w:rsidR="008E5D31">
        <w:t xml:space="preserve"> (p. 31), please explain the differences between data in column Total Hours/RTU-NSPI and the data in </w:t>
      </w:r>
      <w:r w:rsidR="002F3059">
        <w:t xml:space="preserve">Exhibit N-2, </w:t>
      </w:r>
      <w:r w:rsidR="003650F5">
        <w:t>NSEB RIR</w:t>
      </w:r>
      <w:r w:rsidR="002F3059">
        <w:t>-6</w:t>
      </w:r>
      <w:r w:rsidR="000F74AD">
        <w:t>(b)</w:t>
      </w:r>
      <w:r w:rsidR="002F3059">
        <w:t xml:space="preserve">, p. 5. For example, SM Electrician </w:t>
      </w:r>
      <w:r w:rsidR="002F3059">
        <w:lastRenderedPageBreak/>
        <w:t xml:space="preserve">is </w:t>
      </w:r>
      <w:r w:rsidR="000F74AD">
        <w:t xml:space="preserve">reported as 272 hours in Table 14 and 240 hours in </w:t>
      </w:r>
      <w:r w:rsidR="003650F5">
        <w:t>NSEB RIR</w:t>
      </w:r>
      <w:r w:rsidR="000F74AD">
        <w:t>-6(b).</w:t>
      </w:r>
      <w:r w:rsidR="008110E9">
        <w:t xml:space="preserve"> The same </w:t>
      </w:r>
      <w:r w:rsidR="00DE4DE5">
        <w:t xml:space="preserve">total hourly </w:t>
      </w:r>
      <w:r w:rsidR="008110E9">
        <w:t xml:space="preserve">data in </w:t>
      </w:r>
      <w:r w:rsidR="003650F5">
        <w:t>NSEB RIR</w:t>
      </w:r>
      <w:r w:rsidR="008110E9">
        <w:t xml:space="preserve">-6(b) </w:t>
      </w:r>
      <w:r w:rsidR="00DE4DE5">
        <w:t>appear to be</w:t>
      </w:r>
      <w:r w:rsidR="008110E9">
        <w:t xml:space="preserve"> included in NSEB RIR-</w:t>
      </w:r>
      <w:r w:rsidR="00DE4DE5">
        <w:t>10(a)</w:t>
      </w:r>
      <w:r w:rsidR="0049723D">
        <w:t>, RIR-12(b)</w:t>
      </w:r>
      <w:r w:rsidR="00DE4DE5">
        <w:t>.</w:t>
      </w:r>
      <w:r w:rsidR="00D77322">
        <w:t xml:space="preserve"> Note that Exhibit N-3(i)(C), tab Labour, does not appear to </w:t>
      </w:r>
      <w:r w:rsidR="00411652">
        <w:t>include formula support to reconcile these data.</w:t>
      </w:r>
      <w:r w:rsidR="00A30A6A">
        <w:t xml:space="preserve"> In your response, if there are any other material differences between the </w:t>
      </w:r>
      <w:r w:rsidR="00B64514">
        <w:t xml:space="preserve">data in Exhibit N-3(i)(C) and supporting data provided by NS Power that are not explained by existing formulas in the workbook, please provide </w:t>
      </w:r>
      <w:r w:rsidR="00FF3F94">
        <w:t>support for those differences as well.</w:t>
      </w:r>
    </w:p>
    <w:p w14:paraId="18D06FB3" w14:textId="77777777" w:rsidR="0054140B" w:rsidRDefault="0054140B" w:rsidP="00091784"/>
    <w:p w14:paraId="128838BA" w14:textId="553E0FA5" w:rsidR="0054140B" w:rsidRPr="00411652" w:rsidRDefault="00411652" w:rsidP="00091784">
      <w:pPr>
        <w:rPr>
          <w:b/>
          <w:bCs/>
        </w:rPr>
      </w:pPr>
      <w:r>
        <w:rPr>
          <w:b/>
          <w:bCs/>
        </w:rPr>
        <w:t>Request IR-8:</w:t>
      </w:r>
    </w:p>
    <w:p w14:paraId="408EFD0C" w14:textId="090710F5" w:rsidR="008108D0" w:rsidRDefault="00232D62" w:rsidP="00091784">
      <w:r w:rsidRPr="00232D62">
        <w:t xml:space="preserve">In Appendix A, p. 40, Midgard discusses the average commute time for RTU replacement project staff. Related to operational efficiency in dispatching staff and other resources, NS Power has reported on the initial impacts of its Work Management and Scheduling &amp; Dispatch project, which upgraded deployment of IBM Maximo and Salesforce software. </w:t>
      </w:r>
      <w:r w:rsidR="00163198">
        <w:t>NS Power stated that s</w:t>
      </w:r>
      <w:r w:rsidR="00163198" w:rsidRPr="00163198">
        <w:t>avings were achieved through outcomes such as enhancing “operational efficiency by eliminating redundant trips and unnecessary site visits”</w:t>
      </w:r>
      <w:r w:rsidR="00091784">
        <w:t xml:space="preserve"> (Exhibit N-1, M12253, M10400 CI46075 – IT – T&amp;D WAM Phase 2 – Work Management and Scheduling &amp; Dispatch Application Benefits Report, p. 3).</w:t>
      </w:r>
    </w:p>
    <w:p w14:paraId="604FAF68" w14:textId="2FB03EBB" w:rsidR="00C854C8" w:rsidRDefault="00B769D0" w:rsidP="00C854C8">
      <w:pPr>
        <w:pStyle w:val="ListParagraph"/>
        <w:numPr>
          <w:ilvl w:val="0"/>
          <w:numId w:val="12"/>
        </w:numPr>
      </w:pPr>
      <w:r>
        <w:t xml:space="preserve">Please describe the familiarity of the Midgard team that worked on the RTU </w:t>
      </w:r>
      <w:r w:rsidR="00231C6F">
        <w:t>Replacements Program report with this type of software and its application by any utilities.</w:t>
      </w:r>
    </w:p>
    <w:p w14:paraId="148F05E4" w14:textId="67781A2F" w:rsidR="00231C6F" w:rsidRDefault="00AC421F" w:rsidP="00C854C8">
      <w:pPr>
        <w:pStyle w:val="ListParagraph"/>
        <w:numPr>
          <w:ilvl w:val="0"/>
          <w:numId w:val="12"/>
        </w:numPr>
      </w:pPr>
      <w:r>
        <w:t xml:space="preserve">Based on the Midgard team’s professional experience, is it likely that the Maximo/Salesforce </w:t>
      </w:r>
      <w:r w:rsidR="00543C09">
        <w:t xml:space="preserve">software could improve operational efficiency in the RTU Replacements Program, such as by reducing the average commute time by </w:t>
      </w:r>
      <w:r w:rsidR="00197C3D">
        <w:t>scheduling resources located proximately to the RTU projects?</w:t>
      </w:r>
    </w:p>
    <w:p w14:paraId="72E8143F" w14:textId="198096ED" w:rsidR="000D082C" w:rsidRDefault="00171BAA" w:rsidP="00C854C8">
      <w:pPr>
        <w:pStyle w:val="ListParagraph"/>
        <w:numPr>
          <w:ilvl w:val="0"/>
          <w:numId w:val="12"/>
        </w:numPr>
      </w:pPr>
      <w:r>
        <w:t xml:space="preserve">Please describe </w:t>
      </w:r>
      <w:r w:rsidR="000D082C">
        <w:t xml:space="preserve">any evidence </w:t>
      </w:r>
      <w:r>
        <w:t xml:space="preserve">identified by Midgard </w:t>
      </w:r>
      <w:r w:rsidR="000D082C">
        <w:t xml:space="preserve">as to how NS Power </w:t>
      </w:r>
      <w:r w:rsidR="00EB6C02">
        <w:t>sought to minimize costs through improved operational efficiency including, but not limited to, use of the Maximo/Salesforce software</w:t>
      </w:r>
      <w:r>
        <w:t>.</w:t>
      </w:r>
    </w:p>
    <w:p w14:paraId="5241DFA4" w14:textId="70A09CD6" w:rsidR="00197C3D" w:rsidRDefault="0047433D" w:rsidP="00C854C8">
      <w:pPr>
        <w:pStyle w:val="ListParagraph"/>
        <w:numPr>
          <w:ilvl w:val="0"/>
          <w:numId w:val="12"/>
        </w:numPr>
      </w:pPr>
      <w:r>
        <w:t xml:space="preserve">How would Midgard recommend reconciling </w:t>
      </w:r>
      <w:r w:rsidR="00D60147">
        <w:t>any</w:t>
      </w:r>
      <w:r>
        <w:t xml:space="preserve"> </w:t>
      </w:r>
      <w:r w:rsidR="008D347A">
        <w:t>compromise</w:t>
      </w:r>
      <w:r>
        <w:t xml:space="preserve"> between operational efficiency</w:t>
      </w:r>
      <w:r w:rsidR="008D347A">
        <w:t xml:space="preserve">, criticality, </w:t>
      </w:r>
      <w:r>
        <w:t xml:space="preserve">and </w:t>
      </w:r>
      <w:r w:rsidR="000D082C">
        <w:t>opportunities for learning-curve benefits?</w:t>
      </w:r>
    </w:p>
    <w:p w14:paraId="3CC17A7B" w14:textId="77777777" w:rsidR="008108D0" w:rsidRDefault="008108D0" w:rsidP="006628EA"/>
    <w:p w14:paraId="5920C006" w14:textId="0092E0DD" w:rsidR="00631665" w:rsidRPr="00411652" w:rsidRDefault="00631665" w:rsidP="00631665">
      <w:pPr>
        <w:rPr>
          <w:b/>
          <w:bCs/>
        </w:rPr>
      </w:pPr>
      <w:r>
        <w:rPr>
          <w:b/>
          <w:bCs/>
        </w:rPr>
        <w:t>Request IR-9:</w:t>
      </w:r>
    </w:p>
    <w:p w14:paraId="1282F245" w14:textId="47955C57" w:rsidR="00631665" w:rsidRDefault="00631665" w:rsidP="006628EA">
      <w:r>
        <w:t xml:space="preserve">In Exhibit N-2, </w:t>
      </w:r>
      <w:r w:rsidR="003650F5">
        <w:t>NSEB RIR</w:t>
      </w:r>
      <w:r>
        <w:t>-8</w:t>
      </w:r>
      <w:r w:rsidR="00D368CC">
        <w:t>(a)</w:t>
      </w:r>
      <w:r>
        <w:t xml:space="preserve">, </w:t>
      </w:r>
      <w:r w:rsidR="00BC1132">
        <w:t>NS Power provides its “most reasonable estimate</w:t>
      </w:r>
      <w:r w:rsidR="007506CA">
        <w:t>” of the qualitative factors that affect the overall labour effort for the RTU replacements project.</w:t>
      </w:r>
    </w:p>
    <w:p w14:paraId="314DDBFE" w14:textId="280C96EC" w:rsidR="007506CA" w:rsidRDefault="007506CA" w:rsidP="002E3A02">
      <w:pPr>
        <w:pStyle w:val="ListParagraph"/>
        <w:numPr>
          <w:ilvl w:val="0"/>
          <w:numId w:val="16"/>
        </w:numPr>
      </w:pPr>
      <w:r>
        <w:t>Please confirm that Midgard did not</w:t>
      </w:r>
      <w:r w:rsidR="005534BD">
        <w:t xml:space="preserve"> include discussion that</w:t>
      </w:r>
      <w:r>
        <w:t xml:space="preserve"> rel</w:t>
      </w:r>
      <w:r w:rsidR="005534BD">
        <w:t>ies</w:t>
      </w:r>
      <w:r>
        <w:t xml:space="preserve"> on this evidence in its report and provide an explanation for this decision.</w:t>
      </w:r>
      <w:r w:rsidR="005534BD">
        <w:t xml:space="preserve"> If not confirmed, please explain how this evidence is included in its report.</w:t>
      </w:r>
    </w:p>
    <w:p w14:paraId="4940EAD4" w14:textId="659F9966" w:rsidR="007506CA" w:rsidRDefault="007506CA" w:rsidP="002E3A02">
      <w:pPr>
        <w:pStyle w:val="ListParagraph"/>
        <w:numPr>
          <w:ilvl w:val="0"/>
          <w:numId w:val="16"/>
        </w:numPr>
      </w:pPr>
      <w:r>
        <w:t xml:space="preserve">Please provide Midgard’s </w:t>
      </w:r>
      <w:r w:rsidR="002C24F9">
        <w:t xml:space="preserve">opinion as to the reasonableness of NS Power’s estimates. In your response, please specifically </w:t>
      </w:r>
      <w:r w:rsidR="002E3A02">
        <w:t>discuss the following:</w:t>
      </w:r>
    </w:p>
    <w:p w14:paraId="5AB2BE4A" w14:textId="7080AF6E" w:rsidR="002E3A02" w:rsidRDefault="00566547" w:rsidP="002E3A02">
      <w:pPr>
        <w:pStyle w:val="ListParagraph"/>
        <w:numPr>
          <w:ilvl w:val="1"/>
          <w:numId w:val="16"/>
        </w:numPr>
      </w:pPr>
      <w:r>
        <w:t>The 104 hour labour increase for RTU technicians due to infrastructure complexity.</w:t>
      </w:r>
    </w:p>
    <w:p w14:paraId="5960684E" w14:textId="20DCFFFF" w:rsidR="00566547" w:rsidRDefault="00566547" w:rsidP="002E3A02">
      <w:pPr>
        <w:pStyle w:val="ListParagraph"/>
        <w:numPr>
          <w:ilvl w:val="1"/>
          <w:numId w:val="16"/>
        </w:numPr>
      </w:pPr>
      <w:r>
        <w:t>The 104 hour labour increase for RTU technicians due to scope change.</w:t>
      </w:r>
    </w:p>
    <w:p w14:paraId="0DE075CB" w14:textId="26486E38" w:rsidR="00566547" w:rsidRDefault="000D46FF" w:rsidP="002E3A02">
      <w:pPr>
        <w:pStyle w:val="ListParagraph"/>
        <w:numPr>
          <w:ilvl w:val="1"/>
          <w:numId w:val="16"/>
        </w:numPr>
      </w:pPr>
      <w:r>
        <w:t>The 80 hour labour increase for engineering due to infrastructure complexity.</w:t>
      </w:r>
    </w:p>
    <w:p w14:paraId="3D69BFE4" w14:textId="12E6C1E2" w:rsidR="000D46FF" w:rsidRDefault="000D46FF" w:rsidP="002E3A02">
      <w:pPr>
        <w:pStyle w:val="ListParagraph"/>
        <w:numPr>
          <w:ilvl w:val="1"/>
          <w:numId w:val="16"/>
        </w:numPr>
      </w:pPr>
      <w:r>
        <w:t>The 80 hour labour increase for scope change due to infrastructure complexity.</w:t>
      </w:r>
    </w:p>
    <w:p w14:paraId="3540976F" w14:textId="3A8AFC6F" w:rsidR="000D46FF" w:rsidRDefault="000D46FF" w:rsidP="002E3A02">
      <w:pPr>
        <w:pStyle w:val="ListParagraph"/>
        <w:numPr>
          <w:ilvl w:val="1"/>
          <w:numId w:val="16"/>
        </w:numPr>
      </w:pPr>
      <w:r>
        <w:t xml:space="preserve">Any other specific </w:t>
      </w:r>
      <w:r w:rsidR="00D368CC">
        <w:t xml:space="preserve">estimates included by NS Power in this table that Midgard </w:t>
      </w:r>
      <w:r w:rsidR="00005194">
        <w:t>finds questionable.</w:t>
      </w:r>
    </w:p>
    <w:p w14:paraId="3A625F73" w14:textId="77777777" w:rsidR="00631665" w:rsidRDefault="00631665" w:rsidP="006628EA"/>
    <w:p w14:paraId="54D92ED3" w14:textId="77777777" w:rsidR="006B139D" w:rsidRDefault="006B139D" w:rsidP="006628EA"/>
    <w:p w14:paraId="770F9935" w14:textId="77777777" w:rsidR="006B139D" w:rsidRDefault="006B139D" w:rsidP="006628EA"/>
    <w:p w14:paraId="4999C8A3" w14:textId="77777777" w:rsidR="00DE033A" w:rsidRPr="00F77F51" w:rsidRDefault="00DE033A" w:rsidP="006628EA"/>
    <w:sectPr w:rsidR="00DE033A" w:rsidRPr="00F77F51" w:rsidSect="00110127">
      <w:footerReference w:type="default" r:id="rId14"/>
      <w:footerReference w:type="first" r:id="rId15"/>
      <w:pgSz w:w="12240" w:h="15840"/>
      <w:pgMar w:top="1440" w:right="1440" w:bottom="1440" w:left="1440" w:header="1440" w:footer="706" w:gutter="0"/>
      <w:paperSrc w:first="15" w:other="15"/>
      <w:lnNumType w:countBy="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ichael Murphy" w:date="2026-03-03T09:41:00Z" w:initials="MM">
    <w:p w14:paraId="38C9C475" w14:textId="77777777" w:rsidR="00556EE9" w:rsidRDefault="00556EE9" w:rsidP="00556EE9">
      <w:pPr>
        <w:pStyle w:val="CommentText"/>
        <w:jc w:val="left"/>
      </w:pPr>
      <w:r>
        <w:rPr>
          <w:rStyle w:val="CommentReference"/>
        </w:rPr>
        <w:annotationRef/>
      </w:r>
      <w:r>
        <w:t>IR-8 is about average commute time; is that the right reference? IR-9 refers to increased labour costs.</w:t>
      </w:r>
    </w:p>
  </w:comment>
  <w:comment w:id="1" w:author="John Wilson" w:date="2026-03-03T11:55:00Z" w:initials="JW">
    <w:p w14:paraId="56C3F666" w14:textId="77777777" w:rsidR="00532468" w:rsidRDefault="00532468" w:rsidP="00532468">
      <w:pPr>
        <w:pStyle w:val="CommentText"/>
        <w:jc w:val="left"/>
      </w:pPr>
      <w:r>
        <w:rPr>
          <w:rStyle w:val="CommentReference"/>
        </w:rPr>
        <w:annotationRef/>
      </w:r>
      <w:r>
        <w:t>IR 8 is the one that is about operational efficiency.</w:t>
      </w:r>
    </w:p>
  </w:comment>
  <w:comment w:id="2" w:author="Michael Murphy" w:date="2026-03-03T09:43:00Z" w:initials="MM">
    <w:p w14:paraId="54076315" w14:textId="77777777" w:rsidR="007C293D" w:rsidRDefault="007C293D" w:rsidP="007C293D">
      <w:pPr>
        <w:pStyle w:val="CommentText"/>
        <w:jc w:val="left"/>
      </w:pPr>
      <w:r>
        <w:rPr>
          <w:rStyle w:val="CommentReference"/>
        </w:rPr>
        <w:annotationRef/>
      </w:r>
      <w:r>
        <w:t>IR-4 covers lots of areas; are you referring specifically to IR-4(c)? May want to pinpoint if so.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8C9C475" w15:done="0"/>
  <w15:commentEx w15:paraId="56C3F666" w15:paraIdParent="38C9C475" w15:done="0"/>
  <w15:commentEx w15:paraId="5407631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209E3A8" w16cex:dateUtc="2026-03-03T13:41:00Z"/>
  <w16cex:commentExtensible w16cex:durableId="390A752C" w16cex:dateUtc="2026-03-03T16:55:00Z"/>
  <w16cex:commentExtensible w16cex:durableId="7D28690D" w16cex:dateUtc="2026-03-03T13: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8C9C475" w16cid:durableId="5209E3A8"/>
  <w16cid:commentId w16cid:paraId="56C3F666" w16cid:durableId="390A752C"/>
  <w16cid:commentId w16cid:paraId="54076315" w16cid:durableId="7D28690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703D0" w14:textId="77777777" w:rsidR="00CE20EB" w:rsidRDefault="00CE20EB" w:rsidP="00DA1E62">
      <w:r>
        <w:separator/>
      </w:r>
    </w:p>
  </w:endnote>
  <w:endnote w:type="continuationSeparator" w:id="0">
    <w:p w14:paraId="396BBAFD" w14:textId="77777777" w:rsidR="00CE20EB" w:rsidRDefault="00CE20EB" w:rsidP="00DA1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3653D" w14:textId="3140AB18" w:rsidR="00B96A72" w:rsidRDefault="00B96A72" w:rsidP="00B96A72">
    <w:pPr>
      <w:pStyle w:val="Footer"/>
      <w:tabs>
        <w:tab w:val="clear" w:pos="4680"/>
        <w:tab w:val="clear" w:pos="9360"/>
        <w:tab w:val="left" w:pos="1125"/>
      </w:tabs>
    </w:pPr>
    <w:r w:rsidRPr="00C46E83">
      <w:rPr>
        <w:sz w:val="18"/>
        <w:szCs w:val="18"/>
      </w:rPr>
      <w:t xml:space="preserve">Date Filed:  </w:t>
    </w:r>
    <w:r w:rsidR="00412011">
      <w:rPr>
        <w:sz w:val="18"/>
        <w:szCs w:val="18"/>
      </w:rPr>
      <w:t>March 4, 2026</w:t>
    </w:r>
    <w:r w:rsidRPr="00C46E83">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C46E83">
      <w:rPr>
        <w:sz w:val="18"/>
        <w:szCs w:val="18"/>
      </w:rPr>
      <w:t>CA (</w:t>
    </w:r>
    <w:r w:rsidR="00412011">
      <w:rPr>
        <w:sz w:val="18"/>
        <w:szCs w:val="18"/>
      </w:rPr>
      <w:t>Mi</w:t>
    </w:r>
    <w:r w:rsidR="00DE033A">
      <w:rPr>
        <w:sz w:val="18"/>
        <w:szCs w:val="18"/>
      </w:rPr>
      <w:t>d</w:t>
    </w:r>
    <w:r w:rsidR="00412011">
      <w:rPr>
        <w:sz w:val="18"/>
        <w:szCs w:val="18"/>
      </w:rPr>
      <w:t>gard)</w:t>
    </w:r>
    <w:r w:rsidRPr="00C46E83">
      <w:rPr>
        <w:sz w:val="18"/>
        <w:szCs w:val="18"/>
      </w:rPr>
      <w:t xml:space="preserve"> Page </w:t>
    </w:r>
    <w:r w:rsidRPr="00C46E83">
      <w:rPr>
        <w:sz w:val="18"/>
        <w:szCs w:val="18"/>
      </w:rPr>
      <w:fldChar w:fldCharType="begin"/>
    </w:r>
    <w:r w:rsidRPr="00C46E83">
      <w:rPr>
        <w:sz w:val="18"/>
        <w:szCs w:val="18"/>
      </w:rPr>
      <w:instrText xml:space="preserve"> PAGE   \* MERGEFORMAT </w:instrText>
    </w:r>
    <w:r w:rsidRPr="00C46E83">
      <w:rPr>
        <w:sz w:val="18"/>
        <w:szCs w:val="18"/>
      </w:rPr>
      <w:fldChar w:fldCharType="separate"/>
    </w:r>
    <w:r>
      <w:rPr>
        <w:sz w:val="18"/>
        <w:szCs w:val="18"/>
      </w:rPr>
      <w:t>1</w:t>
    </w:r>
    <w:r w:rsidRPr="00C46E83">
      <w:rPr>
        <w:noProof/>
        <w:sz w:val="18"/>
        <w:szCs w:val="18"/>
      </w:rPr>
      <w:fldChar w:fldCharType="end"/>
    </w:r>
    <w:r w:rsidRPr="00C46E83">
      <w:rPr>
        <w:sz w:val="18"/>
        <w:szCs w:val="18"/>
      </w:rPr>
      <w:t xml:space="preserve"> of </w:t>
    </w:r>
    <w:r w:rsidRPr="00C46E83">
      <w:rPr>
        <w:sz w:val="18"/>
        <w:szCs w:val="18"/>
      </w:rPr>
      <w:fldChar w:fldCharType="begin"/>
    </w:r>
    <w:r w:rsidRPr="00C46E83">
      <w:rPr>
        <w:sz w:val="18"/>
        <w:szCs w:val="18"/>
      </w:rPr>
      <w:instrText xml:space="preserve"> NUMPAGES   \* MERGEFORMAT </w:instrText>
    </w:r>
    <w:r w:rsidRPr="00C46E83">
      <w:rPr>
        <w:sz w:val="18"/>
        <w:szCs w:val="18"/>
      </w:rPr>
      <w:fldChar w:fldCharType="separate"/>
    </w:r>
    <w:r>
      <w:rPr>
        <w:sz w:val="18"/>
        <w:szCs w:val="18"/>
      </w:rPr>
      <w:t>3</w:t>
    </w:r>
    <w:r w:rsidRPr="00C46E83">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5F7DE" w14:textId="77777777" w:rsidR="00B96A72" w:rsidRDefault="00B96A72">
    <w:pPr>
      <w:pStyle w:val="Footer"/>
    </w:pPr>
    <w:r w:rsidRPr="00C46E83">
      <w:rPr>
        <w:sz w:val="18"/>
        <w:szCs w:val="18"/>
      </w:rPr>
      <w:t xml:space="preserve">Date Filed:  </w:t>
    </w:r>
    <w:r>
      <w:rPr>
        <w:sz w:val="18"/>
        <w:szCs w:val="18"/>
      </w:rPr>
      <w:t>May 19, 2021</w:t>
    </w:r>
    <w:r w:rsidRPr="00C46E83">
      <w:rPr>
        <w:sz w:val="18"/>
        <w:szCs w:val="18"/>
      </w:rPr>
      <w:tab/>
    </w:r>
    <w:r>
      <w:rPr>
        <w:sz w:val="18"/>
        <w:szCs w:val="18"/>
      </w:rPr>
      <w:tab/>
    </w:r>
    <w:r w:rsidRPr="00C46E83">
      <w:rPr>
        <w:sz w:val="18"/>
        <w:szCs w:val="18"/>
      </w:rPr>
      <w:t xml:space="preserve">CA (NSPI) Page </w:t>
    </w:r>
    <w:r w:rsidRPr="00C46E83">
      <w:rPr>
        <w:sz w:val="18"/>
        <w:szCs w:val="18"/>
      </w:rPr>
      <w:fldChar w:fldCharType="begin"/>
    </w:r>
    <w:r w:rsidRPr="00C46E83">
      <w:rPr>
        <w:sz w:val="18"/>
        <w:szCs w:val="18"/>
      </w:rPr>
      <w:instrText xml:space="preserve"> PAGE   \* MERGEFORMAT </w:instrText>
    </w:r>
    <w:r w:rsidRPr="00C46E83">
      <w:rPr>
        <w:sz w:val="18"/>
        <w:szCs w:val="18"/>
      </w:rPr>
      <w:fldChar w:fldCharType="separate"/>
    </w:r>
    <w:r>
      <w:rPr>
        <w:sz w:val="18"/>
        <w:szCs w:val="18"/>
      </w:rPr>
      <w:t>1</w:t>
    </w:r>
    <w:r w:rsidRPr="00C46E83">
      <w:rPr>
        <w:noProof/>
        <w:sz w:val="18"/>
        <w:szCs w:val="18"/>
      </w:rPr>
      <w:fldChar w:fldCharType="end"/>
    </w:r>
    <w:r w:rsidRPr="00C46E83">
      <w:rPr>
        <w:sz w:val="18"/>
        <w:szCs w:val="18"/>
      </w:rPr>
      <w:t xml:space="preserve"> of </w:t>
    </w:r>
    <w:r w:rsidRPr="00C46E83">
      <w:rPr>
        <w:sz w:val="18"/>
        <w:szCs w:val="18"/>
      </w:rPr>
      <w:fldChar w:fldCharType="begin"/>
    </w:r>
    <w:r w:rsidRPr="00C46E83">
      <w:rPr>
        <w:sz w:val="18"/>
        <w:szCs w:val="18"/>
      </w:rPr>
      <w:instrText xml:space="preserve"> NUMPAGES   \* MERGEFORMAT </w:instrText>
    </w:r>
    <w:r w:rsidRPr="00C46E83">
      <w:rPr>
        <w:sz w:val="18"/>
        <w:szCs w:val="18"/>
      </w:rPr>
      <w:fldChar w:fldCharType="separate"/>
    </w:r>
    <w:r>
      <w:rPr>
        <w:sz w:val="18"/>
        <w:szCs w:val="18"/>
      </w:rPr>
      <w:t>3</w:t>
    </w:r>
    <w:r w:rsidRPr="00C46E83">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C0DEB" w14:textId="77777777" w:rsidR="00CE20EB" w:rsidRDefault="00CE20EB" w:rsidP="00DA1E62">
      <w:r>
        <w:separator/>
      </w:r>
    </w:p>
  </w:footnote>
  <w:footnote w:type="continuationSeparator" w:id="0">
    <w:p w14:paraId="1188853B" w14:textId="77777777" w:rsidR="00CE20EB" w:rsidRDefault="00CE20EB" w:rsidP="00DA1E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2586"/>
    <w:multiLevelType w:val="hybridMultilevel"/>
    <w:tmpl w:val="66846B06"/>
    <w:lvl w:ilvl="0" w:tplc="04090019">
      <w:start w:val="1"/>
      <w:numFmt w:val="lowerLetter"/>
      <w:lvlText w:val="%1."/>
      <w:lvlJc w:val="left"/>
      <w:pPr>
        <w:ind w:left="180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 w15:restartNumberingAfterBreak="0">
    <w:nsid w:val="0B0E559E"/>
    <w:multiLevelType w:val="multilevel"/>
    <w:tmpl w:val="10C0E824"/>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B340E59"/>
    <w:multiLevelType w:val="hybridMultilevel"/>
    <w:tmpl w:val="4ABEC7D6"/>
    <w:lvl w:ilvl="0" w:tplc="899CAE7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C92ED5"/>
    <w:multiLevelType w:val="multilevel"/>
    <w:tmpl w:val="10C0E824"/>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28D4360"/>
    <w:multiLevelType w:val="hybridMultilevel"/>
    <w:tmpl w:val="0E8C642A"/>
    <w:lvl w:ilvl="0" w:tplc="04090019">
      <w:start w:val="1"/>
      <w:numFmt w:val="lowerLetter"/>
      <w:lvlText w:val="%1."/>
      <w:lvlJc w:val="left"/>
      <w:pPr>
        <w:ind w:left="108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25E568C7"/>
    <w:multiLevelType w:val="hybridMultilevel"/>
    <w:tmpl w:val="C0868CA2"/>
    <w:lvl w:ilvl="0" w:tplc="04090019">
      <w:start w:val="1"/>
      <w:numFmt w:val="lowerLetter"/>
      <w:lvlText w:val="%1."/>
      <w:lvlJc w:val="left"/>
      <w:pPr>
        <w:ind w:left="144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 w15:restartNumberingAfterBreak="0">
    <w:nsid w:val="26327CF4"/>
    <w:multiLevelType w:val="hybridMultilevel"/>
    <w:tmpl w:val="CEC031C4"/>
    <w:lvl w:ilvl="0" w:tplc="899CAE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4B713C"/>
    <w:multiLevelType w:val="hybridMultilevel"/>
    <w:tmpl w:val="B61AAEF6"/>
    <w:lvl w:ilvl="0" w:tplc="04090019">
      <w:start w:val="1"/>
      <w:numFmt w:val="lowerLetter"/>
      <w:lvlText w:val="%1."/>
      <w:lvlJc w:val="left"/>
      <w:pPr>
        <w:ind w:left="144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8" w15:restartNumberingAfterBreak="0">
    <w:nsid w:val="3C1647F1"/>
    <w:multiLevelType w:val="multilevel"/>
    <w:tmpl w:val="10C0E824"/>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45051703"/>
    <w:multiLevelType w:val="hybridMultilevel"/>
    <w:tmpl w:val="50F2C78C"/>
    <w:lvl w:ilvl="0" w:tplc="A328B42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5B539C"/>
    <w:multiLevelType w:val="multilevel"/>
    <w:tmpl w:val="10C0E824"/>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514A3CD3"/>
    <w:multiLevelType w:val="hybridMultilevel"/>
    <w:tmpl w:val="3986307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5A4019F"/>
    <w:multiLevelType w:val="multilevel"/>
    <w:tmpl w:val="10C0E824"/>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754105F6"/>
    <w:multiLevelType w:val="hybridMultilevel"/>
    <w:tmpl w:val="D37A6852"/>
    <w:lvl w:ilvl="0" w:tplc="1009001B">
      <w:start w:val="1"/>
      <w:numFmt w:val="low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77CD477B"/>
    <w:multiLevelType w:val="hybridMultilevel"/>
    <w:tmpl w:val="E71A78C4"/>
    <w:lvl w:ilvl="0" w:tplc="04090019">
      <w:start w:val="1"/>
      <w:numFmt w:val="lowerLetter"/>
      <w:lvlText w:val="%1."/>
      <w:lvlJc w:val="left"/>
      <w:pPr>
        <w:ind w:left="108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7D4460D2"/>
    <w:multiLevelType w:val="hybridMultilevel"/>
    <w:tmpl w:val="6694A93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955059195">
    <w:abstractNumId w:val="13"/>
  </w:num>
  <w:num w:numId="2" w16cid:durableId="1355156401">
    <w:abstractNumId w:val="15"/>
  </w:num>
  <w:num w:numId="3" w16cid:durableId="2095783096">
    <w:abstractNumId w:val="14"/>
  </w:num>
  <w:num w:numId="4" w16cid:durableId="900411134">
    <w:abstractNumId w:val="7"/>
  </w:num>
  <w:num w:numId="5" w16cid:durableId="257566665">
    <w:abstractNumId w:val="5"/>
  </w:num>
  <w:num w:numId="6" w16cid:durableId="859592051">
    <w:abstractNumId w:val="0"/>
  </w:num>
  <w:num w:numId="7" w16cid:durableId="757093378">
    <w:abstractNumId w:val="11"/>
  </w:num>
  <w:num w:numId="8" w16cid:durableId="202059772">
    <w:abstractNumId w:val="4"/>
  </w:num>
  <w:num w:numId="9" w16cid:durableId="620067671">
    <w:abstractNumId w:val="3"/>
  </w:num>
  <w:num w:numId="10" w16cid:durableId="1341547486">
    <w:abstractNumId w:val="1"/>
  </w:num>
  <w:num w:numId="11" w16cid:durableId="817382252">
    <w:abstractNumId w:val="10"/>
  </w:num>
  <w:num w:numId="12" w16cid:durableId="530804081">
    <w:abstractNumId w:val="12"/>
  </w:num>
  <w:num w:numId="13" w16cid:durableId="2021813327">
    <w:abstractNumId w:val="9"/>
  </w:num>
  <w:num w:numId="14" w16cid:durableId="461383426">
    <w:abstractNumId w:val="6"/>
  </w:num>
  <w:num w:numId="15" w16cid:durableId="272055286">
    <w:abstractNumId w:val="2"/>
  </w:num>
  <w:num w:numId="16" w16cid:durableId="58410790">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hael Murphy">
    <w15:presenceInfo w15:providerId="AD" w15:userId="S::mmurphy@pinklarkin.com::6e277f35-29eb-46e9-afe0-fe90e343bcba"/>
  </w15:person>
  <w15:person w15:author="John Wilson">
    <w15:presenceInfo w15:providerId="AD" w15:userId="S::jwilson@gridstrategiesllc.com::0c17328d-1358-43f6-a5de-b807ba8388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F3B"/>
    <w:rsid w:val="000049F8"/>
    <w:rsid w:val="00005194"/>
    <w:rsid w:val="00011145"/>
    <w:rsid w:val="0001173F"/>
    <w:rsid w:val="00011B4D"/>
    <w:rsid w:val="00017C65"/>
    <w:rsid w:val="00024989"/>
    <w:rsid w:val="00031932"/>
    <w:rsid w:val="00037E04"/>
    <w:rsid w:val="00064DA4"/>
    <w:rsid w:val="00067D3F"/>
    <w:rsid w:val="00074764"/>
    <w:rsid w:val="00080B8F"/>
    <w:rsid w:val="0008342D"/>
    <w:rsid w:val="00091784"/>
    <w:rsid w:val="00094388"/>
    <w:rsid w:val="00097710"/>
    <w:rsid w:val="000A6883"/>
    <w:rsid w:val="000C2FE4"/>
    <w:rsid w:val="000D082C"/>
    <w:rsid w:val="000D4035"/>
    <w:rsid w:val="000D4196"/>
    <w:rsid w:val="000D46FF"/>
    <w:rsid w:val="000D4FD0"/>
    <w:rsid w:val="000F74AD"/>
    <w:rsid w:val="0010036C"/>
    <w:rsid w:val="00100BA0"/>
    <w:rsid w:val="00110127"/>
    <w:rsid w:val="001133DF"/>
    <w:rsid w:val="00120B97"/>
    <w:rsid w:val="00131BC0"/>
    <w:rsid w:val="0013473C"/>
    <w:rsid w:val="00136951"/>
    <w:rsid w:val="00143FF6"/>
    <w:rsid w:val="00146D0C"/>
    <w:rsid w:val="00163198"/>
    <w:rsid w:val="00171BAA"/>
    <w:rsid w:val="001744C3"/>
    <w:rsid w:val="0018520B"/>
    <w:rsid w:val="00197C3D"/>
    <w:rsid w:val="001A2754"/>
    <w:rsid w:val="001B3107"/>
    <w:rsid w:val="001B6CCB"/>
    <w:rsid w:val="001C353A"/>
    <w:rsid w:val="001C5C0E"/>
    <w:rsid w:val="001D20AF"/>
    <w:rsid w:val="001D376A"/>
    <w:rsid w:val="001D4277"/>
    <w:rsid w:val="001E0951"/>
    <w:rsid w:val="001E677A"/>
    <w:rsid w:val="001F1FBE"/>
    <w:rsid w:val="001F494E"/>
    <w:rsid w:val="00201AAC"/>
    <w:rsid w:val="00204956"/>
    <w:rsid w:val="00215690"/>
    <w:rsid w:val="00220F2F"/>
    <w:rsid w:val="0022156D"/>
    <w:rsid w:val="00231C6F"/>
    <w:rsid w:val="00231E49"/>
    <w:rsid w:val="00232D62"/>
    <w:rsid w:val="00235123"/>
    <w:rsid w:val="00235BF9"/>
    <w:rsid w:val="00235FB8"/>
    <w:rsid w:val="00240909"/>
    <w:rsid w:val="00251058"/>
    <w:rsid w:val="00252335"/>
    <w:rsid w:val="00252FC5"/>
    <w:rsid w:val="002555F5"/>
    <w:rsid w:val="00260FD7"/>
    <w:rsid w:val="00263A0B"/>
    <w:rsid w:val="002664C4"/>
    <w:rsid w:val="0027370F"/>
    <w:rsid w:val="00274E16"/>
    <w:rsid w:val="002763DA"/>
    <w:rsid w:val="0028387A"/>
    <w:rsid w:val="002846F9"/>
    <w:rsid w:val="0029402B"/>
    <w:rsid w:val="002A085A"/>
    <w:rsid w:val="002A35AF"/>
    <w:rsid w:val="002A3F00"/>
    <w:rsid w:val="002B2F7E"/>
    <w:rsid w:val="002B6ADE"/>
    <w:rsid w:val="002C24F9"/>
    <w:rsid w:val="002C400F"/>
    <w:rsid w:val="002C68CB"/>
    <w:rsid w:val="002D6FA1"/>
    <w:rsid w:val="002E110A"/>
    <w:rsid w:val="002E3603"/>
    <w:rsid w:val="002E3A02"/>
    <w:rsid w:val="002E3CC6"/>
    <w:rsid w:val="002F29A5"/>
    <w:rsid w:val="002F3059"/>
    <w:rsid w:val="002F78B8"/>
    <w:rsid w:val="00302BBF"/>
    <w:rsid w:val="00310580"/>
    <w:rsid w:val="00317F09"/>
    <w:rsid w:val="00324E88"/>
    <w:rsid w:val="00326B1E"/>
    <w:rsid w:val="0032767C"/>
    <w:rsid w:val="00334D96"/>
    <w:rsid w:val="00335A76"/>
    <w:rsid w:val="00344AEA"/>
    <w:rsid w:val="0034700D"/>
    <w:rsid w:val="003507D6"/>
    <w:rsid w:val="00362073"/>
    <w:rsid w:val="003650F5"/>
    <w:rsid w:val="00371505"/>
    <w:rsid w:val="003736C2"/>
    <w:rsid w:val="0037495A"/>
    <w:rsid w:val="00385978"/>
    <w:rsid w:val="003875F8"/>
    <w:rsid w:val="003958BB"/>
    <w:rsid w:val="003A55D0"/>
    <w:rsid w:val="003A6CAF"/>
    <w:rsid w:val="003B6DFC"/>
    <w:rsid w:val="003C2AF1"/>
    <w:rsid w:val="003D47AA"/>
    <w:rsid w:val="003E5493"/>
    <w:rsid w:val="003F1F93"/>
    <w:rsid w:val="003F46F9"/>
    <w:rsid w:val="00401C98"/>
    <w:rsid w:val="00410268"/>
    <w:rsid w:val="00411652"/>
    <w:rsid w:val="00412011"/>
    <w:rsid w:val="00413BEC"/>
    <w:rsid w:val="00421A8B"/>
    <w:rsid w:val="00423190"/>
    <w:rsid w:val="00424037"/>
    <w:rsid w:val="004315D5"/>
    <w:rsid w:val="004335CC"/>
    <w:rsid w:val="00447B72"/>
    <w:rsid w:val="00450FB1"/>
    <w:rsid w:val="00452EF2"/>
    <w:rsid w:val="00460B50"/>
    <w:rsid w:val="00466EF6"/>
    <w:rsid w:val="0047433D"/>
    <w:rsid w:val="00475F8F"/>
    <w:rsid w:val="00484B71"/>
    <w:rsid w:val="00494852"/>
    <w:rsid w:val="0049723D"/>
    <w:rsid w:val="004A4BEF"/>
    <w:rsid w:val="004A71D1"/>
    <w:rsid w:val="004C0910"/>
    <w:rsid w:val="004C1449"/>
    <w:rsid w:val="004C362E"/>
    <w:rsid w:val="004D1ED3"/>
    <w:rsid w:val="004D1FA9"/>
    <w:rsid w:val="004D3639"/>
    <w:rsid w:val="004D7685"/>
    <w:rsid w:val="004E4562"/>
    <w:rsid w:val="004E546B"/>
    <w:rsid w:val="00500E4A"/>
    <w:rsid w:val="00501A20"/>
    <w:rsid w:val="00514620"/>
    <w:rsid w:val="00531405"/>
    <w:rsid w:val="00532468"/>
    <w:rsid w:val="0054140B"/>
    <w:rsid w:val="00543C09"/>
    <w:rsid w:val="00546855"/>
    <w:rsid w:val="00550577"/>
    <w:rsid w:val="005534BD"/>
    <w:rsid w:val="00556EE9"/>
    <w:rsid w:val="00557D4D"/>
    <w:rsid w:val="00561BD0"/>
    <w:rsid w:val="00566547"/>
    <w:rsid w:val="0057383F"/>
    <w:rsid w:val="00574BB4"/>
    <w:rsid w:val="0057629A"/>
    <w:rsid w:val="0058001F"/>
    <w:rsid w:val="005809D8"/>
    <w:rsid w:val="00582353"/>
    <w:rsid w:val="005905EF"/>
    <w:rsid w:val="005A2078"/>
    <w:rsid w:val="005A4E3E"/>
    <w:rsid w:val="005B772E"/>
    <w:rsid w:val="005C339D"/>
    <w:rsid w:val="005C43DB"/>
    <w:rsid w:val="005C6FE9"/>
    <w:rsid w:val="005F02FB"/>
    <w:rsid w:val="005F0B6A"/>
    <w:rsid w:val="005F6909"/>
    <w:rsid w:val="0062323C"/>
    <w:rsid w:val="0062581E"/>
    <w:rsid w:val="00631665"/>
    <w:rsid w:val="00640F28"/>
    <w:rsid w:val="00643A99"/>
    <w:rsid w:val="006627F9"/>
    <w:rsid w:val="006628EA"/>
    <w:rsid w:val="0066308D"/>
    <w:rsid w:val="006642C3"/>
    <w:rsid w:val="00664A80"/>
    <w:rsid w:val="00675BF1"/>
    <w:rsid w:val="006772DD"/>
    <w:rsid w:val="006870E6"/>
    <w:rsid w:val="006A58AF"/>
    <w:rsid w:val="006B139D"/>
    <w:rsid w:val="006C3590"/>
    <w:rsid w:val="006C3A97"/>
    <w:rsid w:val="006C650B"/>
    <w:rsid w:val="006D4F38"/>
    <w:rsid w:val="006D564E"/>
    <w:rsid w:val="006D62C4"/>
    <w:rsid w:val="006D73DB"/>
    <w:rsid w:val="006E1B86"/>
    <w:rsid w:val="006F07D2"/>
    <w:rsid w:val="006F63A5"/>
    <w:rsid w:val="00700149"/>
    <w:rsid w:val="00713296"/>
    <w:rsid w:val="00720ED9"/>
    <w:rsid w:val="00722AA4"/>
    <w:rsid w:val="007242AE"/>
    <w:rsid w:val="0074209F"/>
    <w:rsid w:val="00746A9E"/>
    <w:rsid w:val="007506CA"/>
    <w:rsid w:val="00750DCB"/>
    <w:rsid w:val="00754E75"/>
    <w:rsid w:val="00764304"/>
    <w:rsid w:val="007673BA"/>
    <w:rsid w:val="00781E74"/>
    <w:rsid w:val="00782CC7"/>
    <w:rsid w:val="00783E1E"/>
    <w:rsid w:val="007850E5"/>
    <w:rsid w:val="007B388F"/>
    <w:rsid w:val="007C293D"/>
    <w:rsid w:val="007C7189"/>
    <w:rsid w:val="00801555"/>
    <w:rsid w:val="008046E6"/>
    <w:rsid w:val="00804ACC"/>
    <w:rsid w:val="008108D0"/>
    <w:rsid w:val="008110E9"/>
    <w:rsid w:val="008157C4"/>
    <w:rsid w:val="00815E9E"/>
    <w:rsid w:val="00820C16"/>
    <w:rsid w:val="008407FA"/>
    <w:rsid w:val="00846E43"/>
    <w:rsid w:val="00872C94"/>
    <w:rsid w:val="00877F1E"/>
    <w:rsid w:val="008852F7"/>
    <w:rsid w:val="00895A36"/>
    <w:rsid w:val="008A673A"/>
    <w:rsid w:val="008C1803"/>
    <w:rsid w:val="008C3739"/>
    <w:rsid w:val="008D2499"/>
    <w:rsid w:val="008D347A"/>
    <w:rsid w:val="008D4FCC"/>
    <w:rsid w:val="008E3051"/>
    <w:rsid w:val="008E5D31"/>
    <w:rsid w:val="008E6BA8"/>
    <w:rsid w:val="008F3900"/>
    <w:rsid w:val="00904A1B"/>
    <w:rsid w:val="0091487F"/>
    <w:rsid w:val="00915F2F"/>
    <w:rsid w:val="0093118C"/>
    <w:rsid w:val="009332B9"/>
    <w:rsid w:val="009332E4"/>
    <w:rsid w:val="009425F1"/>
    <w:rsid w:val="009469F5"/>
    <w:rsid w:val="0095522D"/>
    <w:rsid w:val="0096146F"/>
    <w:rsid w:val="009655EE"/>
    <w:rsid w:val="00985845"/>
    <w:rsid w:val="00993B80"/>
    <w:rsid w:val="00995692"/>
    <w:rsid w:val="009A0B21"/>
    <w:rsid w:val="009A345A"/>
    <w:rsid w:val="009B2199"/>
    <w:rsid w:val="009C60B7"/>
    <w:rsid w:val="009D19C3"/>
    <w:rsid w:val="009D4DBB"/>
    <w:rsid w:val="009D5548"/>
    <w:rsid w:val="009D6E3C"/>
    <w:rsid w:val="009D7961"/>
    <w:rsid w:val="009E4D46"/>
    <w:rsid w:val="00A1366E"/>
    <w:rsid w:val="00A2606B"/>
    <w:rsid w:val="00A279B4"/>
    <w:rsid w:val="00A30A6A"/>
    <w:rsid w:val="00A30B0C"/>
    <w:rsid w:val="00A30EC9"/>
    <w:rsid w:val="00A310CB"/>
    <w:rsid w:val="00A424AE"/>
    <w:rsid w:val="00A4638B"/>
    <w:rsid w:val="00A64865"/>
    <w:rsid w:val="00A7341C"/>
    <w:rsid w:val="00A7707E"/>
    <w:rsid w:val="00A8185E"/>
    <w:rsid w:val="00A83D5C"/>
    <w:rsid w:val="00A860B2"/>
    <w:rsid w:val="00A87ECC"/>
    <w:rsid w:val="00AA2885"/>
    <w:rsid w:val="00AA2C26"/>
    <w:rsid w:val="00AA4B4C"/>
    <w:rsid w:val="00AB4D33"/>
    <w:rsid w:val="00AB75D4"/>
    <w:rsid w:val="00AB78C7"/>
    <w:rsid w:val="00AB7A97"/>
    <w:rsid w:val="00AC010F"/>
    <w:rsid w:val="00AC0CA9"/>
    <w:rsid w:val="00AC18D1"/>
    <w:rsid w:val="00AC421F"/>
    <w:rsid w:val="00AD5C83"/>
    <w:rsid w:val="00AE0C2C"/>
    <w:rsid w:val="00AE4411"/>
    <w:rsid w:val="00B0173A"/>
    <w:rsid w:val="00B22B44"/>
    <w:rsid w:val="00B245EF"/>
    <w:rsid w:val="00B32F2C"/>
    <w:rsid w:val="00B64514"/>
    <w:rsid w:val="00B65F3B"/>
    <w:rsid w:val="00B71DF5"/>
    <w:rsid w:val="00B74594"/>
    <w:rsid w:val="00B748B6"/>
    <w:rsid w:val="00B769D0"/>
    <w:rsid w:val="00B83E77"/>
    <w:rsid w:val="00B853ED"/>
    <w:rsid w:val="00B96A72"/>
    <w:rsid w:val="00B97A7E"/>
    <w:rsid w:val="00BA0223"/>
    <w:rsid w:val="00BA58D9"/>
    <w:rsid w:val="00BB45EA"/>
    <w:rsid w:val="00BC1132"/>
    <w:rsid w:val="00BC2DDE"/>
    <w:rsid w:val="00BC3914"/>
    <w:rsid w:val="00BC502A"/>
    <w:rsid w:val="00BD089C"/>
    <w:rsid w:val="00BD420B"/>
    <w:rsid w:val="00BD4810"/>
    <w:rsid w:val="00BD7D02"/>
    <w:rsid w:val="00BE0EAB"/>
    <w:rsid w:val="00BE412F"/>
    <w:rsid w:val="00BE6EDA"/>
    <w:rsid w:val="00BF2119"/>
    <w:rsid w:val="00C07FA5"/>
    <w:rsid w:val="00C15FDE"/>
    <w:rsid w:val="00C23A7B"/>
    <w:rsid w:val="00C25C20"/>
    <w:rsid w:val="00C2655A"/>
    <w:rsid w:val="00C4195E"/>
    <w:rsid w:val="00C56D39"/>
    <w:rsid w:val="00C6605B"/>
    <w:rsid w:val="00C72F85"/>
    <w:rsid w:val="00C73168"/>
    <w:rsid w:val="00C73D6D"/>
    <w:rsid w:val="00C80653"/>
    <w:rsid w:val="00C81998"/>
    <w:rsid w:val="00C82855"/>
    <w:rsid w:val="00C854C8"/>
    <w:rsid w:val="00C86171"/>
    <w:rsid w:val="00CD7945"/>
    <w:rsid w:val="00CE20EB"/>
    <w:rsid w:val="00CE4943"/>
    <w:rsid w:val="00CE4B88"/>
    <w:rsid w:val="00CF1F8C"/>
    <w:rsid w:val="00CF26D8"/>
    <w:rsid w:val="00CF7F22"/>
    <w:rsid w:val="00D06E5E"/>
    <w:rsid w:val="00D263C9"/>
    <w:rsid w:val="00D27B8D"/>
    <w:rsid w:val="00D34063"/>
    <w:rsid w:val="00D362FF"/>
    <w:rsid w:val="00D368CC"/>
    <w:rsid w:val="00D402A1"/>
    <w:rsid w:val="00D434C2"/>
    <w:rsid w:val="00D4401E"/>
    <w:rsid w:val="00D4612D"/>
    <w:rsid w:val="00D478E4"/>
    <w:rsid w:val="00D51701"/>
    <w:rsid w:val="00D60147"/>
    <w:rsid w:val="00D60C60"/>
    <w:rsid w:val="00D72763"/>
    <w:rsid w:val="00D761C2"/>
    <w:rsid w:val="00D77322"/>
    <w:rsid w:val="00D849E1"/>
    <w:rsid w:val="00DA1E62"/>
    <w:rsid w:val="00DB5F68"/>
    <w:rsid w:val="00DD4FAC"/>
    <w:rsid w:val="00DE033A"/>
    <w:rsid w:val="00DE1626"/>
    <w:rsid w:val="00DE1ED0"/>
    <w:rsid w:val="00DE4DE5"/>
    <w:rsid w:val="00DF1249"/>
    <w:rsid w:val="00DF465B"/>
    <w:rsid w:val="00E0179A"/>
    <w:rsid w:val="00E06B40"/>
    <w:rsid w:val="00E14FDE"/>
    <w:rsid w:val="00E42A88"/>
    <w:rsid w:val="00E514CF"/>
    <w:rsid w:val="00E52B7C"/>
    <w:rsid w:val="00E674E3"/>
    <w:rsid w:val="00E82F63"/>
    <w:rsid w:val="00E83F0F"/>
    <w:rsid w:val="00E9341E"/>
    <w:rsid w:val="00E93EE5"/>
    <w:rsid w:val="00EA2756"/>
    <w:rsid w:val="00EB6C02"/>
    <w:rsid w:val="00EC6ED7"/>
    <w:rsid w:val="00EE38B6"/>
    <w:rsid w:val="00EE46E8"/>
    <w:rsid w:val="00EF360D"/>
    <w:rsid w:val="00EF4A9E"/>
    <w:rsid w:val="00F05889"/>
    <w:rsid w:val="00F123C3"/>
    <w:rsid w:val="00F20F2D"/>
    <w:rsid w:val="00F22BC5"/>
    <w:rsid w:val="00F237C7"/>
    <w:rsid w:val="00F2471C"/>
    <w:rsid w:val="00F2632A"/>
    <w:rsid w:val="00F337EF"/>
    <w:rsid w:val="00F44AEB"/>
    <w:rsid w:val="00F46050"/>
    <w:rsid w:val="00F52194"/>
    <w:rsid w:val="00F57A58"/>
    <w:rsid w:val="00F74176"/>
    <w:rsid w:val="00F770E0"/>
    <w:rsid w:val="00F77F51"/>
    <w:rsid w:val="00F827BD"/>
    <w:rsid w:val="00F8318E"/>
    <w:rsid w:val="00F93EC8"/>
    <w:rsid w:val="00F94C86"/>
    <w:rsid w:val="00FA3E6C"/>
    <w:rsid w:val="00FA7BEA"/>
    <w:rsid w:val="00FB704B"/>
    <w:rsid w:val="00FD4116"/>
    <w:rsid w:val="00FD49FF"/>
    <w:rsid w:val="00FE3047"/>
    <w:rsid w:val="00FE4E8F"/>
    <w:rsid w:val="00FF0A5B"/>
    <w:rsid w:val="00FF3F9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73B79D"/>
  <w15:chartTrackingRefBased/>
  <w15:docId w15:val="{3F6F14D5-3921-40B2-9C44-127B42EEA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CA"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66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1E62"/>
    <w:pPr>
      <w:tabs>
        <w:tab w:val="center" w:pos="4680"/>
        <w:tab w:val="right" w:pos="9360"/>
      </w:tabs>
    </w:pPr>
  </w:style>
  <w:style w:type="character" w:customStyle="1" w:styleId="HeaderChar">
    <w:name w:val="Header Char"/>
    <w:basedOn w:val="DefaultParagraphFont"/>
    <w:link w:val="Header"/>
    <w:uiPriority w:val="99"/>
    <w:rsid w:val="00DA1E62"/>
  </w:style>
  <w:style w:type="paragraph" w:styleId="Footer">
    <w:name w:val="footer"/>
    <w:basedOn w:val="Normal"/>
    <w:link w:val="FooterChar"/>
    <w:uiPriority w:val="99"/>
    <w:unhideWhenUsed/>
    <w:rsid w:val="00DA1E62"/>
    <w:pPr>
      <w:tabs>
        <w:tab w:val="center" w:pos="4680"/>
        <w:tab w:val="right" w:pos="9360"/>
      </w:tabs>
    </w:pPr>
  </w:style>
  <w:style w:type="character" w:customStyle="1" w:styleId="FooterChar">
    <w:name w:val="Footer Char"/>
    <w:basedOn w:val="DefaultParagraphFont"/>
    <w:link w:val="Footer"/>
    <w:uiPriority w:val="99"/>
    <w:rsid w:val="00DA1E62"/>
  </w:style>
  <w:style w:type="paragraph" w:styleId="EnvelopeAddress">
    <w:name w:val="envelope address"/>
    <w:basedOn w:val="Normal"/>
    <w:uiPriority w:val="99"/>
    <w:unhideWhenUsed/>
    <w:rsid w:val="009332B9"/>
    <w:pPr>
      <w:framePr w:w="7920" w:h="1980" w:hRule="exact" w:hSpace="180" w:wrap="auto" w:vAnchor="page" w:hAnchor="page" w:xAlign="center" w:y="2305"/>
      <w:ind w:left="2880"/>
      <w:jc w:val="left"/>
    </w:pPr>
    <w:rPr>
      <w:rFonts w:eastAsiaTheme="majorEastAsia" w:cstheme="majorBidi"/>
      <w:szCs w:val="24"/>
    </w:rPr>
  </w:style>
  <w:style w:type="paragraph" w:styleId="EnvelopeReturn">
    <w:name w:val="envelope return"/>
    <w:basedOn w:val="Normal"/>
    <w:uiPriority w:val="99"/>
    <w:unhideWhenUsed/>
    <w:rsid w:val="009332B9"/>
    <w:pPr>
      <w:jc w:val="left"/>
    </w:pPr>
    <w:rPr>
      <w:rFonts w:asciiTheme="majorHAnsi" w:eastAsiaTheme="majorEastAsia" w:hAnsiTheme="majorHAnsi" w:cstheme="majorBidi"/>
      <w:sz w:val="20"/>
      <w:szCs w:val="20"/>
    </w:rPr>
  </w:style>
  <w:style w:type="paragraph" w:styleId="ListParagraph">
    <w:name w:val="List Paragraph"/>
    <w:basedOn w:val="Normal"/>
    <w:uiPriority w:val="34"/>
    <w:qFormat/>
    <w:rsid w:val="00F94C86"/>
    <w:pPr>
      <w:ind w:left="720"/>
      <w:contextualSpacing/>
    </w:pPr>
  </w:style>
  <w:style w:type="character" w:styleId="LineNumber">
    <w:name w:val="line number"/>
    <w:basedOn w:val="DefaultParagraphFont"/>
    <w:uiPriority w:val="99"/>
    <w:semiHidden/>
    <w:unhideWhenUsed/>
    <w:rsid w:val="00F94C86"/>
  </w:style>
  <w:style w:type="paragraph" w:styleId="NoSpacing">
    <w:name w:val="No Spacing"/>
    <w:uiPriority w:val="1"/>
    <w:qFormat/>
    <w:rsid w:val="00B96A72"/>
    <w:pPr>
      <w:ind w:firstLine="547"/>
      <w:jc w:val="left"/>
    </w:pPr>
    <w:rPr>
      <w:rFonts w:eastAsiaTheme="minorEastAsia" w:cs="Times New Roman"/>
      <w:sz w:val="26"/>
      <w:szCs w:val="24"/>
      <w:lang w:val="en-US" w:eastAsia="ja-JP"/>
    </w:rPr>
  </w:style>
  <w:style w:type="character" w:styleId="Hyperlink">
    <w:name w:val="Hyperlink"/>
    <w:basedOn w:val="DefaultParagraphFont"/>
    <w:uiPriority w:val="99"/>
    <w:unhideWhenUsed/>
    <w:rsid w:val="00815E9E"/>
    <w:rPr>
      <w:color w:val="0000FF" w:themeColor="hyperlink"/>
      <w:u w:val="single"/>
    </w:rPr>
  </w:style>
  <w:style w:type="character" w:styleId="UnresolvedMention">
    <w:name w:val="Unresolved Mention"/>
    <w:basedOn w:val="DefaultParagraphFont"/>
    <w:uiPriority w:val="99"/>
    <w:semiHidden/>
    <w:unhideWhenUsed/>
    <w:rsid w:val="00815E9E"/>
    <w:rPr>
      <w:color w:val="605E5C"/>
      <w:shd w:val="clear" w:color="auto" w:fill="E1DFDD"/>
    </w:rPr>
  </w:style>
  <w:style w:type="paragraph" w:styleId="Quote">
    <w:name w:val="Quote"/>
    <w:basedOn w:val="Normal"/>
    <w:next w:val="Normal"/>
    <w:link w:val="QuoteChar"/>
    <w:uiPriority w:val="29"/>
    <w:qFormat/>
    <w:rsid w:val="005F0B6A"/>
    <w:pPr>
      <w:spacing w:before="120" w:after="120"/>
      <w:ind w:left="720" w:right="720"/>
    </w:pPr>
  </w:style>
  <w:style w:type="character" w:customStyle="1" w:styleId="QuoteChar">
    <w:name w:val="Quote Char"/>
    <w:basedOn w:val="DefaultParagraphFont"/>
    <w:link w:val="Quote"/>
    <w:uiPriority w:val="29"/>
    <w:rsid w:val="005F0B6A"/>
  </w:style>
  <w:style w:type="character" w:styleId="CommentReference">
    <w:name w:val="annotation reference"/>
    <w:basedOn w:val="DefaultParagraphFont"/>
    <w:uiPriority w:val="99"/>
    <w:semiHidden/>
    <w:unhideWhenUsed/>
    <w:rsid w:val="00904A1B"/>
    <w:rPr>
      <w:sz w:val="16"/>
      <w:szCs w:val="16"/>
    </w:rPr>
  </w:style>
  <w:style w:type="paragraph" w:styleId="CommentText">
    <w:name w:val="annotation text"/>
    <w:basedOn w:val="Normal"/>
    <w:link w:val="CommentTextChar"/>
    <w:uiPriority w:val="99"/>
    <w:unhideWhenUsed/>
    <w:rsid w:val="00904A1B"/>
    <w:rPr>
      <w:sz w:val="20"/>
      <w:szCs w:val="20"/>
    </w:rPr>
  </w:style>
  <w:style w:type="character" w:customStyle="1" w:styleId="CommentTextChar">
    <w:name w:val="Comment Text Char"/>
    <w:basedOn w:val="DefaultParagraphFont"/>
    <w:link w:val="CommentText"/>
    <w:uiPriority w:val="99"/>
    <w:rsid w:val="00904A1B"/>
    <w:rPr>
      <w:sz w:val="20"/>
      <w:szCs w:val="20"/>
    </w:rPr>
  </w:style>
  <w:style w:type="paragraph" w:styleId="CommentSubject">
    <w:name w:val="annotation subject"/>
    <w:basedOn w:val="CommentText"/>
    <w:next w:val="CommentText"/>
    <w:link w:val="CommentSubjectChar"/>
    <w:uiPriority w:val="99"/>
    <w:semiHidden/>
    <w:unhideWhenUsed/>
    <w:rsid w:val="00904A1B"/>
    <w:rPr>
      <w:b/>
      <w:bCs/>
    </w:rPr>
  </w:style>
  <w:style w:type="character" w:customStyle="1" w:styleId="CommentSubjectChar">
    <w:name w:val="Comment Subject Char"/>
    <w:basedOn w:val="CommentTextChar"/>
    <w:link w:val="CommentSubject"/>
    <w:uiPriority w:val="99"/>
    <w:semiHidden/>
    <w:rsid w:val="00904A1B"/>
    <w:rPr>
      <w:b/>
      <w:bCs/>
      <w:sz w:val="20"/>
      <w:szCs w:val="20"/>
    </w:rPr>
  </w:style>
  <w:style w:type="paragraph" w:styleId="FootnoteText">
    <w:name w:val="footnote text"/>
    <w:basedOn w:val="Normal"/>
    <w:link w:val="FootnoteTextChar"/>
    <w:uiPriority w:val="99"/>
    <w:semiHidden/>
    <w:unhideWhenUsed/>
    <w:rsid w:val="00E9341E"/>
    <w:rPr>
      <w:sz w:val="20"/>
      <w:szCs w:val="20"/>
    </w:rPr>
  </w:style>
  <w:style w:type="character" w:customStyle="1" w:styleId="FootnoteTextChar">
    <w:name w:val="Footnote Text Char"/>
    <w:basedOn w:val="DefaultParagraphFont"/>
    <w:link w:val="FootnoteText"/>
    <w:uiPriority w:val="99"/>
    <w:semiHidden/>
    <w:rsid w:val="00E9341E"/>
    <w:rPr>
      <w:sz w:val="20"/>
      <w:szCs w:val="20"/>
    </w:rPr>
  </w:style>
  <w:style w:type="character" w:styleId="FootnoteReference">
    <w:name w:val="footnote reference"/>
    <w:basedOn w:val="DefaultParagraphFont"/>
    <w:uiPriority w:val="99"/>
    <w:unhideWhenUsed/>
    <w:qFormat/>
    <w:rsid w:val="00E9341E"/>
    <w:rPr>
      <w:vertAlign w:val="superscript"/>
    </w:rPr>
  </w:style>
  <w:style w:type="paragraph" w:styleId="Revision">
    <w:name w:val="Revision"/>
    <w:hidden/>
    <w:uiPriority w:val="99"/>
    <w:semiHidden/>
    <w:rsid w:val="00532468"/>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walsh@midgard-consulting.com" TargetMode="External"/><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yperlink" Target="mailto:droberts@pinklarkin.com"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W\AppData\Roaming\Microsoft\Templates\IRs%20-%20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E2E1DA-3434-4191-BBF0-73B164582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IRs - NS</Template>
  <TotalTime>15</TotalTime>
  <Pages>6</Pages>
  <Words>2491</Words>
  <Characters>13657</Characters>
  <Application>Microsoft Office Word</Application>
  <DocSecurity>0</DocSecurity>
  <Lines>262</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D. Wilson</dc:creator>
  <cp:keywords/>
  <dc:description/>
  <cp:lastModifiedBy>Alissa Whalen</cp:lastModifiedBy>
  <cp:revision>6</cp:revision>
  <cp:lastPrinted>2026-03-04T15:00:00Z</cp:lastPrinted>
  <dcterms:created xsi:type="dcterms:W3CDTF">2026-03-03T16:56:00Z</dcterms:created>
  <dcterms:modified xsi:type="dcterms:W3CDTF">2026-03-04T15:00:00Z</dcterms:modified>
</cp:coreProperties>
</file>