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3E96B" w14:textId="77777777" w:rsidR="00227F15" w:rsidRPr="00CF6353" w:rsidRDefault="00227F15" w:rsidP="00227F15">
      <w:pPr>
        <w:jc w:val="left"/>
      </w:pPr>
      <w:r>
        <w:t>20</w:t>
      </w:r>
      <w:r w:rsidRPr="00227F15">
        <w:t>25</w:t>
      </w:r>
      <w:r>
        <w:tab/>
      </w:r>
      <w:r>
        <w:tab/>
      </w:r>
      <w:r>
        <w:tab/>
      </w:r>
      <w:r>
        <w:tab/>
      </w:r>
      <w:r>
        <w:tab/>
      </w:r>
      <w:r>
        <w:tab/>
      </w:r>
      <w:r>
        <w:tab/>
      </w:r>
      <w:r>
        <w:tab/>
      </w:r>
      <w:r>
        <w:tab/>
      </w:r>
      <w:r>
        <w:tab/>
      </w:r>
      <w:r>
        <w:tab/>
        <w:t>M12551</w:t>
      </w:r>
    </w:p>
    <w:p w14:paraId="3C9E5BCE" w14:textId="77777777" w:rsidR="00227F15" w:rsidRPr="00B470A3" w:rsidRDefault="00227F15" w:rsidP="00227F15">
      <w:pPr>
        <w:pStyle w:val="SMCentreBold"/>
        <w:rPr>
          <w:sz w:val="28"/>
          <w:szCs w:val="28"/>
        </w:rPr>
      </w:pPr>
      <w:r w:rsidRPr="00B470A3">
        <w:rPr>
          <w:sz w:val="28"/>
          <w:szCs w:val="28"/>
        </w:rPr>
        <w:t xml:space="preserve">NOVA SCOTIA </w:t>
      </w:r>
      <w:r>
        <w:rPr>
          <w:sz w:val="28"/>
          <w:szCs w:val="28"/>
        </w:rPr>
        <w:t>ENERGY</w:t>
      </w:r>
      <w:r w:rsidRPr="00B470A3">
        <w:rPr>
          <w:sz w:val="28"/>
          <w:szCs w:val="28"/>
        </w:rPr>
        <w:t xml:space="preserve"> BOARD</w:t>
      </w:r>
    </w:p>
    <w:p w14:paraId="2234BCF3" w14:textId="77777777" w:rsidR="00227F15" w:rsidRPr="007C7D89" w:rsidRDefault="00227F15" w:rsidP="00227F15">
      <w:pPr>
        <w:ind w:left="2880" w:hanging="2880"/>
        <w:rPr>
          <w:rStyle w:val="SMBoldItalic"/>
          <w:i w:val="0"/>
          <w:iCs/>
        </w:rPr>
      </w:pPr>
      <w:r w:rsidRPr="006878FE">
        <w:rPr>
          <w:rStyle w:val="SMCharacterBold"/>
        </w:rPr>
        <w:t>IN THE MATTER OF:</w:t>
      </w:r>
      <w:r w:rsidRPr="00B470A3">
        <w:t xml:space="preserve"> </w:t>
      </w:r>
      <w:r>
        <w:tab/>
      </w:r>
      <w:r w:rsidRPr="00A2568E">
        <w:rPr>
          <w:rStyle w:val="SMBoldItalic"/>
          <w:i w:val="0"/>
          <w:iCs/>
        </w:rPr>
        <w:t>The</w:t>
      </w:r>
      <w:r>
        <w:rPr>
          <w:rStyle w:val="SMBoldItalic"/>
        </w:rPr>
        <w:t xml:space="preserve"> Public Utilities Act</w:t>
      </w:r>
      <w:r>
        <w:rPr>
          <w:rStyle w:val="SMBoldItalic"/>
          <w:i w:val="0"/>
          <w:iCs/>
        </w:rPr>
        <w:t>, R.S.N.S. 1989, c.380 as amended</w:t>
      </w:r>
    </w:p>
    <w:p w14:paraId="5C417D88" w14:textId="77777777" w:rsidR="00227F15" w:rsidRPr="00973902" w:rsidRDefault="00227F15" w:rsidP="00227F15">
      <w:pPr>
        <w:ind w:left="2880" w:hanging="2880"/>
        <w:rPr>
          <w:b/>
        </w:rPr>
      </w:pPr>
      <w:r>
        <w:tab/>
      </w:r>
      <w:r w:rsidRPr="00973902">
        <w:rPr>
          <w:b/>
        </w:rPr>
        <w:t xml:space="preserve">- and - </w:t>
      </w:r>
    </w:p>
    <w:p w14:paraId="5779C0A4" w14:textId="77777777" w:rsidR="00227F15" w:rsidRPr="00A2568E" w:rsidRDefault="00227F15" w:rsidP="00227F15">
      <w:pPr>
        <w:ind w:left="2880" w:hanging="2880"/>
        <w:jc w:val="left"/>
        <w:rPr>
          <w:rStyle w:val="SMCharacterBold"/>
        </w:rPr>
      </w:pPr>
      <w:r w:rsidRPr="006878FE">
        <w:rPr>
          <w:rStyle w:val="SMCharacterBold"/>
        </w:rPr>
        <w:t>IN THE MATTER OF:</w:t>
      </w:r>
      <w:r w:rsidRPr="00B470A3">
        <w:t xml:space="preserve"> </w:t>
      </w:r>
      <w:r>
        <w:tab/>
      </w:r>
      <w:r>
        <w:rPr>
          <w:rStyle w:val="SMCharacterBold"/>
        </w:rPr>
        <w:t>Nova Scotia Power’s Application for 2026 Annually Adjusted Rates (AAR)</w:t>
      </w:r>
    </w:p>
    <w:p w14:paraId="45305B2D" w14:textId="77777777" w:rsidR="001979FC" w:rsidRDefault="001979FC" w:rsidP="00564BC5"/>
    <w:p w14:paraId="428D0945" w14:textId="53E7A793" w:rsidR="001979FC" w:rsidRPr="001979FC" w:rsidRDefault="001979FC" w:rsidP="001979FC">
      <w:pPr>
        <w:jc w:val="center"/>
        <w:rPr>
          <w:b/>
          <w:bCs/>
          <w:sz w:val="28"/>
          <w:szCs w:val="28"/>
        </w:rPr>
      </w:pPr>
      <w:r w:rsidRPr="001979FC">
        <w:rPr>
          <w:b/>
          <w:bCs/>
          <w:sz w:val="28"/>
          <w:szCs w:val="28"/>
        </w:rPr>
        <w:t>INFORMATION REQUESTS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6655"/>
      </w:tblGrid>
      <w:tr w:rsidR="001979FC" w14:paraId="3D5355EE" w14:textId="77777777" w:rsidTr="001979FC">
        <w:tc>
          <w:tcPr>
            <w:tcW w:w="2695" w:type="dxa"/>
          </w:tcPr>
          <w:p w14:paraId="15CD8E04" w14:textId="4D729264" w:rsidR="001979FC" w:rsidRPr="001979FC" w:rsidRDefault="001979FC" w:rsidP="00564BC5">
            <w:pPr>
              <w:rPr>
                <w:b/>
                <w:bCs/>
              </w:rPr>
            </w:pPr>
            <w:r w:rsidRPr="001979FC">
              <w:rPr>
                <w:b/>
                <w:bCs/>
              </w:rPr>
              <w:t>To:</w:t>
            </w:r>
          </w:p>
        </w:tc>
        <w:tc>
          <w:tcPr>
            <w:tcW w:w="6655" w:type="dxa"/>
          </w:tcPr>
          <w:p w14:paraId="09CDF597" w14:textId="37052D88" w:rsidR="001979FC" w:rsidRDefault="005801B6" w:rsidP="00564BC5">
            <w:r>
              <w:t>Nova Scotia Power Incorporated (“NS</w:t>
            </w:r>
            <w:r w:rsidR="00317A64">
              <w:t xml:space="preserve"> Power</w:t>
            </w:r>
            <w:r>
              <w:t>”)</w:t>
            </w:r>
          </w:p>
        </w:tc>
      </w:tr>
      <w:tr w:rsidR="001979FC" w14:paraId="0EE9CFE3" w14:textId="77777777" w:rsidTr="001979FC">
        <w:tc>
          <w:tcPr>
            <w:tcW w:w="2695" w:type="dxa"/>
          </w:tcPr>
          <w:p w14:paraId="41146E84" w14:textId="43CBFFDA" w:rsidR="001979FC" w:rsidRPr="001979FC" w:rsidRDefault="001979FC" w:rsidP="00564BC5">
            <w:pPr>
              <w:rPr>
                <w:b/>
                <w:bCs/>
              </w:rPr>
            </w:pPr>
            <w:r w:rsidRPr="001979FC">
              <w:rPr>
                <w:b/>
                <w:bCs/>
              </w:rPr>
              <w:t>From:</w:t>
            </w:r>
          </w:p>
        </w:tc>
        <w:tc>
          <w:tcPr>
            <w:tcW w:w="6655" w:type="dxa"/>
          </w:tcPr>
          <w:p w14:paraId="47E09CBD" w14:textId="29FE49CC" w:rsidR="001979FC" w:rsidRDefault="000C2034" w:rsidP="00564BC5">
            <w:r>
              <w:t>Renewall Energy Inc. (“</w:t>
            </w:r>
            <w:r w:rsidRPr="00BC7551">
              <w:rPr>
                <w:b/>
                <w:bCs/>
              </w:rPr>
              <w:t>REI</w:t>
            </w:r>
            <w:r>
              <w:t>”)</w:t>
            </w:r>
          </w:p>
        </w:tc>
      </w:tr>
      <w:tr w:rsidR="001979FC" w14:paraId="481A6EC8" w14:textId="77777777" w:rsidTr="001979FC">
        <w:tc>
          <w:tcPr>
            <w:tcW w:w="2695" w:type="dxa"/>
          </w:tcPr>
          <w:p w14:paraId="3AD8E70C" w14:textId="758D6C03" w:rsidR="001979FC" w:rsidRPr="001979FC" w:rsidRDefault="001979FC" w:rsidP="00564BC5">
            <w:pPr>
              <w:rPr>
                <w:b/>
                <w:bCs/>
              </w:rPr>
            </w:pPr>
            <w:r w:rsidRPr="001979FC">
              <w:rPr>
                <w:b/>
                <w:bCs/>
              </w:rPr>
              <w:t>Responses Due:</w:t>
            </w:r>
          </w:p>
        </w:tc>
        <w:tc>
          <w:tcPr>
            <w:tcW w:w="6655" w:type="dxa"/>
          </w:tcPr>
          <w:p w14:paraId="2E2477F3" w14:textId="1C154F12" w:rsidR="001979FC" w:rsidRPr="005801B6" w:rsidRDefault="00227F15" w:rsidP="00564BC5">
            <w:r>
              <w:t>December 22</w:t>
            </w:r>
            <w:r w:rsidR="00F1234A">
              <w:t>, 2025</w:t>
            </w:r>
          </w:p>
        </w:tc>
      </w:tr>
      <w:tr w:rsidR="001979FC" w14:paraId="50BEDAFB" w14:textId="77777777" w:rsidTr="001979FC">
        <w:tc>
          <w:tcPr>
            <w:tcW w:w="2695" w:type="dxa"/>
          </w:tcPr>
          <w:p w14:paraId="3918CFC4" w14:textId="0002E4C6" w:rsidR="001979FC" w:rsidRPr="001979FC" w:rsidRDefault="001979FC" w:rsidP="00564BC5">
            <w:pPr>
              <w:rPr>
                <w:b/>
                <w:bCs/>
              </w:rPr>
            </w:pPr>
            <w:r w:rsidRPr="001979FC">
              <w:rPr>
                <w:b/>
                <w:bCs/>
              </w:rPr>
              <w:t>Contact Person</w:t>
            </w:r>
          </w:p>
        </w:tc>
        <w:tc>
          <w:tcPr>
            <w:tcW w:w="6655" w:type="dxa"/>
          </w:tcPr>
          <w:p w14:paraId="07E75545" w14:textId="33228FB9" w:rsidR="001979FC" w:rsidRDefault="001979FC" w:rsidP="00564BC5">
            <w:r>
              <w:t xml:space="preserve">Nancy </w:t>
            </w:r>
            <w:r w:rsidR="005801B6">
              <w:t xml:space="preserve">G. </w:t>
            </w:r>
            <w:r>
              <w:t>Rubin</w:t>
            </w:r>
            <w:r w:rsidR="005801B6">
              <w:t>, K.C.</w:t>
            </w:r>
            <w:r w:rsidR="005801B6">
              <w:br/>
              <w:t>Brianne Rudderham</w:t>
            </w:r>
            <w:r>
              <w:br/>
              <w:t>Stewart McKelvey</w:t>
            </w:r>
            <w:r w:rsidR="005801B6">
              <w:br/>
            </w:r>
            <w:r w:rsidR="005801B6" w:rsidRPr="00C9193E">
              <w:rPr>
                <w:lang w:val="en-US"/>
              </w:rPr>
              <w:t xml:space="preserve">Suite </w:t>
            </w:r>
            <w:r w:rsidR="005801B6">
              <w:t>600-1741 Lower</w:t>
            </w:r>
            <w:r w:rsidR="005801B6" w:rsidRPr="008A67A3">
              <w:t xml:space="preserve"> Water Street</w:t>
            </w:r>
            <w:r w:rsidR="005801B6">
              <w:rPr>
                <w:lang w:val="en-US"/>
              </w:rPr>
              <w:br/>
              <w:t>P.O. Box 997</w:t>
            </w:r>
            <w:r w:rsidR="005801B6">
              <w:rPr>
                <w:lang w:val="en-US"/>
              </w:rPr>
              <w:br/>
              <w:t xml:space="preserve">Halifax NS   </w:t>
            </w:r>
            <w:r w:rsidR="005801B6" w:rsidRPr="00C9193E">
              <w:rPr>
                <w:lang w:val="en-US"/>
              </w:rPr>
              <w:t>B3J 2X2</w:t>
            </w:r>
            <w:r w:rsidR="005801B6" w:rsidRPr="00C9193E">
              <w:rPr>
                <w:lang w:val="en-US"/>
              </w:rPr>
              <w:br/>
              <w:t>Telephone:</w:t>
            </w:r>
            <w:r w:rsidR="005801B6">
              <w:rPr>
                <w:lang w:val="en-US"/>
              </w:rPr>
              <w:t xml:space="preserve"> (902) 420-3200 / Fax (902) 420-</w:t>
            </w:r>
            <w:r w:rsidR="005801B6" w:rsidRPr="00C9193E">
              <w:rPr>
                <w:lang w:val="en-US"/>
              </w:rPr>
              <w:t>1417</w:t>
            </w:r>
          </w:p>
        </w:tc>
      </w:tr>
    </w:tbl>
    <w:p w14:paraId="24F31116" w14:textId="77777777" w:rsidR="001979FC" w:rsidRDefault="001979FC" w:rsidP="00564BC5"/>
    <w:p w14:paraId="1531994E" w14:textId="0CA41324" w:rsidR="001979FC" w:rsidRPr="0057493B" w:rsidRDefault="001979FC" w:rsidP="00564BC5">
      <w:r w:rsidRPr="0057493B">
        <w:t xml:space="preserve">Issued at Halifax, Nova Scotia, this </w:t>
      </w:r>
      <w:r w:rsidR="00227F15">
        <w:t>1</w:t>
      </w:r>
      <w:r w:rsidR="00227F15" w:rsidRPr="00227F15">
        <w:rPr>
          <w:vertAlign w:val="superscript"/>
        </w:rPr>
        <w:t>st</w:t>
      </w:r>
      <w:r w:rsidRPr="0057493B">
        <w:t xml:space="preserve"> day of </w:t>
      </w:r>
      <w:r w:rsidR="00227F15">
        <w:t>December</w:t>
      </w:r>
      <w:r w:rsidRPr="0057493B">
        <w:t xml:space="preserve"> 2025.</w:t>
      </w:r>
    </w:p>
    <w:p w14:paraId="486F873E" w14:textId="77777777" w:rsidR="00205E8D" w:rsidRDefault="00205E8D" w:rsidP="00205E8D">
      <w:pPr>
        <w:pStyle w:val="IRs1"/>
      </w:pPr>
      <w:bookmarkStart w:id="0" w:name="_Hlk214888179"/>
      <w:bookmarkStart w:id="1" w:name="_Hlk212031839"/>
    </w:p>
    <w:p w14:paraId="54D7F8B6" w14:textId="46DA508A" w:rsidR="00C90504" w:rsidRDefault="00C90504" w:rsidP="00A44750">
      <w:pPr>
        <w:pStyle w:val="NormalSingle"/>
        <w:rPr>
          <w:b/>
          <w:bCs/>
        </w:rPr>
      </w:pPr>
      <w:r w:rsidRPr="00C90504">
        <w:rPr>
          <w:b/>
          <w:bCs/>
        </w:rPr>
        <w:t>Reference:</w:t>
      </w:r>
      <w:r w:rsidRPr="00C90504">
        <w:rPr>
          <w:b/>
          <w:bCs/>
        </w:rPr>
        <w:tab/>
      </w:r>
      <w:r w:rsidR="00205E8D">
        <w:rPr>
          <w:b/>
          <w:bCs/>
        </w:rPr>
        <w:t>Section 2.0 Marginal Cost Analysis, page</w:t>
      </w:r>
      <w:r w:rsidR="005260BA">
        <w:rPr>
          <w:b/>
          <w:bCs/>
        </w:rPr>
        <w:t>s</w:t>
      </w:r>
      <w:r w:rsidR="00205E8D">
        <w:rPr>
          <w:b/>
          <w:bCs/>
        </w:rPr>
        <w:t xml:space="preserve"> 11</w:t>
      </w:r>
      <w:r w:rsidR="005260BA">
        <w:rPr>
          <w:b/>
          <w:bCs/>
        </w:rPr>
        <w:t>-14</w:t>
      </w:r>
      <w:r w:rsidR="00713BE9">
        <w:rPr>
          <w:b/>
          <w:bCs/>
        </w:rPr>
        <w:t>.</w:t>
      </w:r>
    </w:p>
    <w:p w14:paraId="359E74FE" w14:textId="37FC136A" w:rsidR="008A1B6D" w:rsidRDefault="008A1B6D" w:rsidP="00F90169">
      <w:pPr>
        <w:pStyle w:val="IRs2"/>
      </w:pPr>
      <w:r w:rsidRPr="007E4CFD">
        <w:t xml:space="preserve">Please provide the number of hours </w:t>
      </w:r>
      <w:r w:rsidR="00E244C0">
        <w:t xml:space="preserve">and </w:t>
      </w:r>
      <w:r w:rsidR="009C65BF">
        <w:t>percentage</w:t>
      </w:r>
      <w:r w:rsidR="00E244C0">
        <w:t xml:space="preserve"> of hours </w:t>
      </w:r>
      <w:r w:rsidRPr="007E4CFD">
        <w:t xml:space="preserve">for </w:t>
      </w:r>
      <w:r w:rsidR="00E244C0">
        <w:t xml:space="preserve">each of the years 2023, </w:t>
      </w:r>
      <w:r w:rsidRPr="00E244C0">
        <w:t>2024 and 2025</w:t>
      </w:r>
      <w:r w:rsidRPr="007E4CFD">
        <w:t xml:space="preserve"> </w:t>
      </w:r>
      <w:r w:rsidR="00E244C0">
        <w:t xml:space="preserve">year-to-date plus forecast </w:t>
      </w:r>
      <w:r w:rsidR="00B526FB">
        <w:t>that each generator</w:t>
      </w:r>
      <w:r w:rsidR="00A0445F">
        <w:t xml:space="preserve"> class (</w:t>
      </w:r>
      <w:proofErr w:type="spellStart"/>
      <w:r w:rsidR="00A0445F">
        <w:t>e.g</w:t>
      </w:r>
      <w:proofErr w:type="spellEnd"/>
      <w:r w:rsidR="00A0445F">
        <w:t xml:space="preserve"> coal, natural gas, hydro, diesel, import, </w:t>
      </w:r>
      <w:proofErr w:type="spellStart"/>
      <w:r w:rsidR="00A0445F">
        <w:t>etc</w:t>
      </w:r>
      <w:proofErr w:type="spellEnd"/>
      <w:r w:rsidR="00A0445F">
        <w:t>)</w:t>
      </w:r>
      <w:r w:rsidR="00B526FB">
        <w:t xml:space="preserve"> </w:t>
      </w:r>
      <w:r w:rsidR="00E244C0">
        <w:t>was</w:t>
      </w:r>
      <w:r w:rsidRPr="007E4CFD">
        <w:t xml:space="preserve"> </w:t>
      </w:r>
      <w:r w:rsidR="00B526FB">
        <w:t xml:space="preserve">forecasted to be </w:t>
      </w:r>
      <w:r w:rsidRPr="007E4CFD">
        <w:t xml:space="preserve">the marginal </w:t>
      </w:r>
      <w:r w:rsidR="00B526FB">
        <w:t>unit on the system</w:t>
      </w:r>
      <w:r w:rsidRPr="007E4CFD">
        <w:t xml:space="preserve"> in the </w:t>
      </w:r>
      <w:r w:rsidR="00264B64">
        <w:t xml:space="preserve">PLEXOS </w:t>
      </w:r>
      <w:r w:rsidRPr="007E4CFD">
        <w:t>model used</w:t>
      </w:r>
      <w:r w:rsidR="00B526FB">
        <w:t xml:space="preserve"> in calculating </w:t>
      </w:r>
      <w:r w:rsidR="003367EA">
        <w:t>NS Power</w:t>
      </w:r>
      <w:r w:rsidR="00B526FB">
        <w:t>’s average annual marginal costs</w:t>
      </w:r>
      <w:r w:rsidRPr="007E4CFD">
        <w:t xml:space="preserve"> for the AAR</w:t>
      </w:r>
      <w:r w:rsidR="00B526FB">
        <w:t>s</w:t>
      </w:r>
      <w:r w:rsidRPr="007E4CFD">
        <w:t>.</w:t>
      </w:r>
      <w:r w:rsidR="009C65BF">
        <w:t xml:space="preserve"> Please provide this information in tabular format disaggregated by generator type.</w:t>
      </w:r>
    </w:p>
    <w:p w14:paraId="72D39665" w14:textId="77777777" w:rsidR="00713BE9" w:rsidRDefault="00713BE9">
      <w:pPr>
        <w:spacing w:after="0"/>
        <w:jc w:val="left"/>
        <w:rPr>
          <w:color w:val="000000"/>
        </w:rPr>
      </w:pPr>
      <w:r>
        <w:br w:type="page"/>
      </w:r>
    </w:p>
    <w:p w14:paraId="6C0EB0E2" w14:textId="6539BB4E" w:rsidR="00E244C0" w:rsidRDefault="00E244C0" w:rsidP="00F90169">
      <w:pPr>
        <w:pStyle w:val="IRs2"/>
      </w:pPr>
      <w:r>
        <w:lastRenderedPageBreak/>
        <w:t xml:space="preserve">For each of 2023, 2024 and 2025 to date and forecast to year-end, please provide the hours and </w:t>
      </w:r>
      <w:r w:rsidR="009C65BF">
        <w:t>percentage</w:t>
      </w:r>
      <w:r>
        <w:t xml:space="preserve"> of hours of the year that each generation </w:t>
      </w:r>
      <w:r w:rsidR="00A0445F">
        <w:t xml:space="preserve">class </w:t>
      </w:r>
      <w:r w:rsidR="00B526FB">
        <w:t xml:space="preserve">was </w:t>
      </w:r>
      <w:proofErr w:type="gramStart"/>
      <w:r w:rsidR="00B526FB">
        <w:t>actually</w:t>
      </w:r>
      <w:r>
        <w:t xml:space="preserve"> the</w:t>
      </w:r>
      <w:proofErr w:type="gramEnd"/>
      <w:r>
        <w:t xml:space="preserve"> marginal unit on the system</w:t>
      </w:r>
      <w:r w:rsidR="00B526FB">
        <w:t>.</w:t>
      </w:r>
      <w:r w:rsidR="009C65BF">
        <w:t xml:space="preserve"> Please identify any material variances between forecast and </w:t>
      </w:r>
      <w:proofErr w:type="gramStart"/>
      <w:r w:rsidR="009C65BF">
        <w:t>actual, and</w:t>
      </w:r>
      <w:proofErr w:type="gramEnd"/>
      <w:r w:rsidR="009C65BF">
        <w:t xml:space="preserve"> provide explanations for variances exceeding 10%.</w:t>
      </w:r>
    </w:p>
    <w:p w14:paraId="2886DF1D" w14:textId="5672DDBD" w:rsidR="00B526FB" w:rsidRPr="007E4CFD" w:rsidRDefault="00B526FB" w:rsidP="00B526FB">
      <w:pPr>
        <w:pStyle w:val="IRs2"/>
      </w:pPr>
      <w:r>
        <w:t xml:space="preserve">For the 2026 forecast average annual marginal cost of $67.36/MWh calculation, please identify the % of hours in 2026 that each generation </w:t>
      </w:r>
      <w:r w:rsidR="00A0445F">
        <w:t>class</w:t>
      </w:r>
      <w:r>
        <w:t xml:space="preserve"> is forecast to be the marginal unit on </w:t>
      </w:r>
      <w:r w:rsidR="003367EA">
        <w:t>NS Power</w:t>
      </w:r>
      <w:r>
        <w:t xml:space="preserve">’s system. </w:t>
      </w:r>
    </w:p>
    <w:p w14:paraId="2EC50FBF" w14:textId="3BA8796E" w:rsidR="005951DC" w:rsidRDefault="005951DC" w:rsidP="005951DC">
      <w:pPr>
        <w:pStyle w:val="IRs2"/>
      </w:pPr>
      <w:r w:rsidRPr="007E4CFD">
        <w:t xml:space="preserve">Please confirm that Output-Based Pricing </w:t>
      </w:r>
      <w:r>
        <w:t>System (</w:t>
      </w:r>
      <w:r w:rsidRPr="005951DC">
        <w:rPr>
          <w:b/>
          <w:bCs/>
        </w:rPr>
        <w:t>OBPS</w:t>
      </w:r>
      <w:r>
        <w:t>) compliance</w:t>
      </w:r>
      <w:r w:rsidRPr="007E4CFD">
        <w:t xml:space="preserve"> obligations are fully included in the marginal cost used in </w:t>
      </w:r>
      <w:r w:rsidR="00264B64">
        <w:t>PLEXOS</w:t>
      </w:r>
      <w:r w:rsidRPr="007E4CFD">
        <w:t xml:space="preserve"> dispatch</w:t>
      </w:r>
      <w:r w:rsidR="009C65BF">
        <w:t xml:space="preserve"> at their full economic value</w:t>
      </w:r>
      <w:r w:rsidRPr="007E4CFD">
        <w:t>.</w:t>
      </w:r>
      <w:r>
        <w:t xml:space="preserve"> If not</w:t>
      </w:r>
      <w:r w:rsidR="009C65BF">
        <w:t xml:space="preserve"> fully included</w:t>
      </w:r>
      <w:r>
        <w:t>, please explain</w:t>
      </w:r>
      <w:r w:rsidR="009C65BF">
        <w:t xml:space="preserve"> what costs are excluded and quantify the impact on marginal cost calculations.</w:t>
      </w:r>
    </w:p>
    <w:p w14:paraId="0F506875" w14:textId="77777777" w:rsidR="005260BA" w:rsidRDefault="005260BA" w:rsidP="005260BA">
      <w:pPr>
        <w:pStyle w:val="IRs1"/>
      </w:pPr>
    </w:p>
    <w:p w14:paraId="4DE4CA40" w14:textId="5E6F35BF" w:rsidR="005260BA" w:rsidRPr="005260BA" w:rsidRDefault="005260BA" w:rsidP="005260BA">
      <w:pPr>
        <w:pStyle w:val="IRs1"/>
        <w:numPr>
          <w:ilvl w:val="0"/>
          <w:numId w:val="0"/>
        </w:numPr>
        <w:rPr>
          <w:b/>
          <w:bCs/>
        </w:rPr>
      </w:pPr>
      <w:r w:rsidRPr="005260BA">
        <w:rPr>
          <w:b/>
          <w:bCs/>
        </w:rPr>
        <w:t xml:space="preserve">Reference: </w:t>
      </w:r>
      <w:r w:rsidRPr="005260BA">
        <w:rPr>
          <w:b/>
          <w:bCs/>
        </w:rPr>
        <w:tab/>
        <w:t>Page 12, lines 7-9 and footnote 17</w:t>
      </w:r>
      <w:r w:rsidR="00713BE9">
        <w:rPr>
          <w:b/>
          <w:bCs/>
        </w:rPr>
        <w:t>.</w:t>
      </w:r>
    </w:p>
    <w:p w14:paraId="2A729A4D" w14:textId="3ADD12B9" w:rsidR="005260BA" w:rsidRPr="00713BE9" w:rsidRDefault="005260BA" w:rsidP="005260BA">
      <w:pPr>
        <w:pStyle w:val="SMQuote"/>
        <w:rPr>
          <w:b/>
          <w:bCs/>
          <w:vertAlign w:val="superscript"/>
        </w:rPr>
      </w:pPr>
      <w:r w:rsidRPr="00713BE9">
        <w:rPr>
          <w:b/>
          <w:bCs/>
        </w:rPr>
        <w:t>The PLEXOS model used for the 2026 AAR forecast is the 2025 Q3 Fuel and Purchased Power Model.</w:t>
      </w:r>
      <w:r w:rsidR="00681C06" w:rsidRPr="00713BE9">
        <w:rPr>
          <w:b/>
          <w:bCs/>
          <w:vertAlign w:val="superscript"/>
        </w:rPr>
        <w:t>17</w:t>
      </w:r>
    </w:p>
    <w:p w14:paraId="3F6DBA5F" w14:textId="18DA14D2" w:rsidR="005260BA" w:rsidRPr="00713BE9" w:rsidRDefault="00681C06" w:rsidP="005260BA">
      <w:pPr>
        <w:pStyle w:val="SMQuote"/>
        <w:rPr>
          <w:b/>
          <w:bCs/>
        </w:rPr>
      </w:pPr>
      <w:r w:rsidRPr="00713BE9">
        <w:rPr>
          <w:b/>
          <w:bCs/>
        </w:rPr>
        <w:t xml:space="preserve">17 - </w:t>
      </w:r>
      <w:r w:rsidR="005260BA" w:rsidRPr="00713BE9">
        <w:rPr>
          <w:b/>
          <w:bCs/>
        </w:rPr>
        <w:t>2025 PLEXOS AAR F&amp;PP model is based on the 2024 Q3 forecast F&amp;PP model, with updated system assumptions, including commodity pricing update as of 2024-08-16.</w:t>
      </w:r>
    </w:p>
    <w:p w14:paraId="75232DAB" w14:textId="545A4550" w:rsidR="005260BA" w:rsidRDefault="005260BA" w:rsidP="005260BA">
      <w:pPr>
        <w:pStyle w:val="IRs2"/>
      </w:pPr>
      <w:r>
        <w:t xml:space="preserve">In stating the above, is </w:t>
      </w:r>
      <w:r w:rsidR="00264B64">
        <w:t>NS Power</w:t>
      </w:r>
      <w:r>
        <w:t xml:space="preserve"> saying it ran its model in Q3 2025, but the system and pricing assumptions were as of August 2024?  If not, please explain. </w:t>
      </w:r>
    </w:p>
    <w:p w14:paraId="41EF6095" w14:textId="3ABB2A05" w:rsidR="005260BA" w:rsidRDefault="005260BA" w:rsidP="005260BA">
      <w:pPr>
        <w:pStyle w:val="IRs2"/>
      </w:pPr>
      <w:r>
        <w:t xml:space="preserve">If so, does </w:t>
      </w:r>
      <w:r w:rsidR="00264B64">
        <w:t>NS Power</w:t>
      </w:r>
      <w:r>
        <w:t xml:space="preserve"> have assumptions and pricing updates more current than last year?  </w:t>
      </w:r>
    </w:p>
    <w:p w14:paraId="2FFC3E06" w14:textId="5184D8FC" w:rsidR="001A525C" w:rsidRDefault="001A525C" w:rsidP="005260BA">
      <w:pPr>
        <w:pStyle w:val="IRs2"/>
      </w:pPr>
      <w:r>
        <w:t>In forecasting new wind</w:t>
      </w:r>
      <w:r w:rsidR="00681C06">
        <w:t xml:space="preserve"> in 2026</w:t>
      </w:r>
      <w:r>
        <w:t xml:space="preserve">, what was the latest available information relied on by </w:t>
      </w:r>
      <w:r w:rsidR="00264B64">
        <w:t>NS Power</w:t>
      </w:r>
      <w:r w:rsidR="00681C06">
        <w:t xml:space="preserve">?  </w:t>
      </w:r>
    </w:p>
    <w:p w14:paraId="106B1A9A" w14:textId="31114318" w:rsidR="005260BA" w:rsidRDefault="005260BA" w:rsidP="005260BA">
      <w:pPr>
        <w:pStyle w:val="IRs2"/>
      </w:pPr>
      <w:r>
        <w:t xml:space="preserve">Does </w:t>
      </w:r>
      <w:r w:rsidR="00264B64">
        <w:t>NS Power</w:t>
      </w:r>
      <w:r>
        <w:t xml:space="preserve"> agree that more current data is likely to lead to fewer mismatches between forecast and actual?  If not, please explain. </w:t>
      </w:r>
    </w:p>
    <w:p w14:paraId="6DDB884D" w14:textId="6591A427" w:rsidR="005260BA" w:rsidRDefault="005260BA" w:rsidP="005260BA">
      <w:pPr>
        <w:pStyle w:val="IRs2"/>
      </w:pPr>
      <w:r>
        <w:t xml:space="preserve">Why does </w:t>
      </w:r>
      <w:r w:rsidR="00264B64">
        <w:t>NS Power</w:t>
      </w:r>
      <w:r>
        <w:t xml:space="preserve"> not secure more recent data to make its assumptions and pricing updates closer in time to when it runs its model?  </w:t>
      </w:r>
    </w:p>
    <w:bookmarkEnd w:id="0"/>
    <w:p w14:paraId="183B4850" w14:textId="77777777" w:rsidR="00AD1AA1" w:rsidRDefault="00AD1AA1" w:rsidP="00AD1AA1">
      <w:pPr>
        <w:pStyle w:val="IRs1"/>
        <w:rPr>
          <w:rStyle w:val="prompt0"/>
        </w:rPr>
      </w:pPr>
    </w:p>
    <w:p w14:paraId="246D20C9" w14:textId="2C339E61" w:rsidR="008A1B6D" w:rsidRPr="00713BE9" w:rsidRDefault="00E244C0" w:rsidP="00713BE9">
      <w:pPr>
        <w:rPr>
          <w:b/>
          <w:bCs/>
        </w:rPr>
      </w:pPr>
      <w:r w:rsidRPr="00713BE9">
        <w:rPr>
          <w:b/>
          <w:bCs/>
        </w:rPr>
        <w:t>Preamble</w:t>
      </w:r>
      <w:r w:rsidR="00AD1AA1" w:rsidRPr="00713BE9">
        <w:rPr>
          <w:b/>
          <w:bCs/>
        </w:rPr>
        <w:t>:</w:t>
      </w:r>
      <w:r w:rsidR="00AD1AA1" w:rsidRPr="00713BE9">
        <w:rPr>
          <w:b/>
          <w:bCs/>
        </w:rPr>
        <w:tab/>
      </w:r>
      <w:r w:rsidR="008A1B6D" w:rsidRPr="00713BE9">
        <w:rPr>
          <w:b/>
          <w:bCs/>
        </w:rPr>
        <w:t xml:space="preserve">Based on the principles of economic dispatch, and recognizing the influence of environmental legislation, </w:t>
      </w:r>
      <w:r w:rsidR="00B526FB" w:rsidRPr="00713BE9">
        <w:rPr>
          <w:b/>
          <w:bCs/>
        </w:rPr>
        <w:t>REI expects</w:t>
      </w:r>
      <w:r w:rsidRPr="00713BE9">
        <w:rPr>
          <w:b/>
          <w:bCs/>
        </w:rPr>
        <w:t xml:space="preserve"> that </w:t>
      </w:r>
      <w:r w:rsidR="008A1B6D" w:rsidRPr="00713BE9">
        <w:rPr>
          <w:b/>
          <w:bCs/>
        </w:rPr>
        <w:t xml:space="preserve">the highest variable cost generators would generally </w:t>
      </w:r>
      <w:proofErr w:type="gramStart"/>
      <w:r w:rsidR="008A1B6D" w:rsidRPr="00713BE9">
        <w:rPr>
          <w:b/>
          <w:bCs/>
        </w:rPr>
        <w:t>be</w:t>
      </w:r>
      <w:r w:rsidRPr="00713BE9">
        <w:rPr>
          <w:b/>
          <w:bCs/>
        </w:rPr>
        <w:t>:</w:t>
      </w:r>
      <w:proofErr w:type="gramEnd"/>
      <w:r w:rsidRPr="00713BE9">
        <w:rPr>
          <w:b/>
          <w:bCs/>
        </w:rPr>
        <w:t xml:space="preserve"> </w:t>
      </w:r>
      <w:r w:rsidR="008A1B6D" w:rsidRPr="00713BE9">
        <w:rPr>
          <w:b/>
          <w:bCs/>
        </w:rPr>
        <w:t>diesel combustion turbines (CTs)</w:t>
      </w:r>
      <w:r w:rsidRPr="00713BE9">
        <w:rPr>
          <w:b/>
          <w:bCs/>
        </w:rPr>
        <w:t xml:space="preserve">; </w:t>
      </w:r>
      <w:r w:rsidR="008A1B6D" w:rsidRPr="00713BE9">
        <w:rPr>
          <w:b/>
          <w:bCs/>
        </w:rPr>
        <w:t>natural gas generation from Tufts Cove</w:t>
      </w:r>
      <w:r w:rsidRPr="00713BE9">
        <w:rPr>
          <w:b/>
          <w:bCs/>
        </w:rPr>
        <w:t xml:space="preserve">; </w:t>
      </w:r>
      <w:r w:rsidR="008A1B6D" w:rsidRPr="00713BE9">
        <w:rPr>
          <w:b/>
          <w:bCs/>
        </w:rPr>
        <w:t>and</w:t>
      </w:r>
      <w:r w:rsidRPr="00713BE9">
        <w:rPr>
          <w:b/>
          <w:bCs/>
        </w:rPr>
        <w:t xml:space="preserve"> </w:t>
      </w:r>
      <w:r w:rsidR="008A1B6D" w:rsidRPr="00713BE9">
        <w:rPr>
          <w:b/>
          <w:bCs/>
        </w:rPr>
        <w:t>imports</w:t>
      </w:r>
      <w:r w:rsidR="00B526FB" w:rsidRPr="00713BE9">
        <w:rPr>
          <w:b/>
          <w:bCs/>
        </w:rPr>
        <w:t>.</w:t>
      </w:r>
    </w:p>
    <w:p w14:paraId="661BEF9F" w14:textId="70C773A6" w:rsidR="00E244C0" w:rsidRDefault="00E244C0" w:rsidP="00E244C0">
      <w:pPr>
        <w:pStyle w:val="IRs2"/>
      </w:pPr>
      <w:r>
        <w:t xml:space="preserve">Does </w:t>
      </w:r>
      <w:r w:rsidR="005951DC">
        <w:t>NS Power</w:t>
      </w:r>
      <w:r>
        <w:t xml:space="preserve"> agree? If not, please explain and identify the highest </w:t>
      </w:r>
      <w:r w:rsidR="009C65BF">
        <w:t xml:space="preserve">variable </w:t>
      </w:r>
      <w:r>
        <w:t>cost generators</w:t>
      </w:r>
      <w:r w:rsidR="009C65BF">
        <w:t xml:space="preserve"> in order of merit, including the all-in variable cost per MWh for each generator inclusive of fuel, carbon costs, and OBPS compliance costs</w:t>
      </w:r>
      <w:r>
        <w:t>.</w:t>
      </w:r>
    </w:p>
    <w:p w14:paraId="098F786B" w14:textId="2F14D9EC" w:rsidR="008A1B6D" w:rsidRPr="007E4CFD" w:rsidRDefault="008A1B6D" w:rsidP="00E244C0">
      <w:pPr>
        <w:pStyle w:val="IRs2"/>
      </w:pPr>
      <w:r w:rsidRPr="007E4CFD">
        <w:t xml:space="preserve">Please provide, for the relevant </w:t>
      </w:r>
      <w:r w:rsidR="00681C06">
        <w:t>PLEXOS</w:t>
      </w:r>
      <w:r w:rsidRPr="007E4CFD">
        <w:t xml:space="preserve"> model, the number of hours </w:t>
      </w:r>
      <w:r w:rsidR="009C65BF">
        <w:t xml:space="preserve">and percentage of total hours </w:t>
      </w:r>
      <w:r w:rsidRPr="007E4CFD">
        <w:t xml:space="preserve">in which </w:t>
      </w:r>
      <w:r w:rsidR="00B526FB">
        <w:t>the three</w:t>
      </w:r>
      <w:r w:rsidRPr="007E4CFD">
        <w:t xml:space="preserve"> </w:t>
      </w:r>
      <w:r w:rsidR="00B526FB">
        <w:t>highest cost generators</w:t>
      </w:r>
      <w:r w:rsidRPr="007E4CFD">
        <w:t xml:space="preserve"> </w:t>
      </w:r>
      <w:r w:rsidR="005951DC" w:rsidRPr="007E4CFD">
        <w:t>were</w:t>
      </w:r>
      <w:r w:rsidRPr="007E4CFD">
        <w:t xml:space="preserve"> forecast to be the marginal generator in 2024</w:t>
      </w:r>
      <w:r w:rsidR="00B526FB">
        <w:t xml:space="preserve"> and </w:t>
      </w:r>
      <w:r w:rsidRPr="007E4CFD">
        <w:t xml:space="preserve">2025 </w:t>
      </w:r>
      <w:r w:rsidR="009C65BF">
        <w:t>versus</w:t>
      </w:r>
      <w:r w:rsidRPr="007E4CFD">
        <w:t xml:space="preserve"> the actual number of </w:t>
      </w:r>
      <w:r w:rsidR="009C65BF">
        <w:t xml:space="preserve">hours and percentage </w:t>
      </w:r>
      <w:r w:rsidRPr="007E4CFD">
        <w:t xml:space="preserve">they were the </w:t>
      </w:r>
      <w:r w:rsidR="00E244C0">
        <w:t>marginal cost</w:t>
      </w:r>
      <w:r w:rsidRPr="007E4CFD">
        <w:t xml:space="preserve"> generator.  </w:t>
      </w:r>
      <w:r w:rsidR="009C65BF">
        <w:t xml:space="preserve"> Please explain any material variances and their impact on marginal cost forecasting accuracy.</w:t>
      </w:r>
    </w:p>
    <w:p w14:paraId="7AEAB30B" w14:textId="77777777" w:rsidR="008A1B6D" w:rsidRDefault="008A1B6D" w:rsidP="008A1B6D">
      <w:pPr>
        <w:pStyle w:val="IRs1"/>
        <w:rPr>
          <w:rStyle w:val="prompt0"/>
        </w:rPr>
      </w:pPr>
    </w:p>
    <w:p w14:paraId="464AF59D" w14:textId="2579E16F" w:rsidR="008A1B6D" w:rsidRPr="00713BE9" w:rsidRDefault="005951DC" w:rsidP="00713BE9">
      <w:pPr>
        <w:rPr>
          <w:b/>
          <w:bCs/>
        </w:rPr>
      </w:pPr>
      <w:bookmarkStart w:id="2" w:name="_Hlk215403090"/>
      <w:r w:rsidRPr="00713BE9">
        <w:rPr>
          <w:b/>
          <w:bCs/>
        </w:rPr>
        <w:t>Preamble</w:t>
      </w:r>
      <w:r w:rsidR="008A1B6D" w:rsidRPr="00713BE9">
        <w:rPr>
          <w:b/>
          <w:bCs/>
        </w:rPr>
        <w:t>:</w:t>
      </w:r>
      <w:r w:rsidR="008A1B6D" w:rsidRPr="00713BE9">
        <w:rPr>
          <w:b/>
          <w:bCs/>
        </w:rPr>
        <w:tab/>
        <w:t xml:space="preserve">In response to the Board’s </w:t>
      </w:r>
      <w:r w:rsidR="00506E72" w:rsidRPr="00713BE9">
        <w:rPr>
          <w:b/>
          <w:bCs/>
        </w:rPr>
        <w:t>Directive comparing monthly Forecast-to-Actual NB</w:t>
      </w:r>
      <w:r w:rsidR="008A1B6D" w:rsidRPr="00713BE9">
        <w:rPr>
          <w:b/>
          <w:bCs/>
        </w:rPr>
        <w:t xml:space="preserve"> imports, </w:t>
      </w:r>
      <w:r w:rsidR="00506E72" w:rsidRPr="00713BE9">
        <w:rPr>
          <w:b/>
          <w:bCs/>
        </w:rPr>
        <w:t xml:space="preserve">in Section 2.3, page 14, </w:t>
      </w:r>
      <w:r w:rsidR="008A1B6D" w:rsidRPr="00713BE9">
        <w:rPr>
          <w:b/>
          <w:bCs/>
        </w:rPr>
        <w:t>NS Power indicated that forecast accuracy can be assessed via FAM reporting.</w:t>
      </w:r>
    </w:p>
    <w:bookmarkEnd w:id="2"/>
    <w:p w14:paraId="44BD5F8D" w14:textId="4AA196CF" w:rsidR="008A1B6D" w:rsidRPr="007E4CFD" w:rsidRDefault="008A1B6D" w:rsidP="008A1B6D">
      <w:pPr>
        <w:pStyle w:val="IRs2"/>
      </w:pPr>
      <w:r w:rsidRPr="007E4CFD">
        <w:t>Please identify specifically where (which schedules</w:t>
      </w:r>
      <w:r w:rsidR="009C65BF">
        <w:t xml:space="preserve">, </w:t>
      </w:r>
      <w:r w:rsidRPr="007E4CFD">
        <w:t>tables</w:t>
      </w:r>
      <w:r w:rsidR="009C65BF">
        <w:t>, and line items</w:t>
      </w:r>
      <w:r w:rsidRPr="007E4CFD">
        <w:t>) the relevant data can be found in the FAM filings to assess the accuracy of</w:t>
      </w:r>
      <w:r w:rsidR="00A0445F">
        <w:t xml:space="preserve"> forecast</w:t>
      </w:r>
      <w:r w:rsidRPr="007E4CFD">
        <w:t xml:space="preserve"> marginal cost </w:t>
      </w:r>
      <w:r w:rsidR="00A0445F">
        <w:t>vs actual</w:t>
      </w:r>
      <w:r w:rsidR="00CD43BA">
        <w:t xml:space="preserve"> </w:t>
      </w:r>
      <w:r w:rsidR="005951DC">
        <w:t>by generator</w:t>
      </w:r>
      <w:r w:rsidR="00A0445F">
        <w:t xml:space="preserve"> class</w:t>
      </w:r>
      <w:r w:rsidR="009C65BF">
        <w:t xml:space="preserve"> </w:t>
      </w:r>
      <w:proofErr w:type="gramStart"/>
      <w:r w:rsidR="009C65BF">
        <w:t>on a monthly basis</w:t>
      </w:r>
      <w:proofErr w:type="gramEnd"/>
      <w:r w:rsidRPr="007E4CFD">
        <w:t>.</w:t>
      </w:r>
      <w:r w:rsidR="009C65BF">
        <w:t xml:space="preserve"> If such data is not currently reported in the FAM, please explain why not and what additional reporting would be required.</w:t>
      </w:r>
    </w:p>
    <w:p w14:paraId="3007840F" w14:textId="67304BE4" w:rsidR="008A1B6D" w:rsidRPr="007E4CFD" w:rsidRDefault="008A1B6D" w:rsidP="008A1B6D">
      <w:pPr>
        <w:pStyle w:val="IRs2"/>
      </w:pPr>
      <w:proofErr w:type="gramStart"/>
      <w:r w:rsidRPr="007E4CFD">
        <w:t xml:space="preserve">For </w:t>
      </w:r>
      <w:r w:rsidR="0054367F">
        <w:t>the</w:t>
      </w:r>
      <w:r w:rsidR="0054367F" w:rsidRPr="007E4CFD">
        <w:t xml:space="preserve"> </w:t>
      </w:r>
      <w:r w:rsidRPr="007E4CFD">
        <w:t>purpose</w:t>
      </w:r>
      <w:r w:rsidR="0054367F">
        <w:t xml:space="preserve"> of</w:t>
      </w:r>
      <w:proofErr w:type="gramEnd"/>
      <w:r w:rsidR="0054367F">
        <w:t xml:space="preserve"> assessing forecast accuracy</w:t>
      </w:r>
      <w:r w:rsidRPr="007E4CFD">
        <w:t>, should “Actuals” be compared against “Forecast” or against “Budget”?</w:t>
      </w:r>
    </w:p>
    <w:p w14:paraId="0FE52798" w14:textId="77777777" w:rsidR="00506E72" w:rsidRDefault="00506E72" w:rsidP="00506E72">
      <w:pPr>
        <w:pStyle w:val="IRs1"/>
      </w:pPr>
    </w:p>
    <w:p w14:paraId="495157C6" w14:textId="714462D1" w:rsidR="00506E72" w:rsidRPr="00713BE9" w:rsidRDefault="00506E72" w:rsidP="00713BE9">
      <w:pPr>
        <w:rPr>
          <w:b/>
          <w:bCs/>
        </w:rPr>
      </w:pPr>
      <w:r w:rsidRPr="00713BE9">
        <w:rPr>
          <w:b/>
          <w:bCs/>
        </w:rPr>
        <w:t>Preamble:</w:t>
      </w:r>
      <w:r w:rsidRPr="00713BE9">
        <w:rPr>
          <w:b/>
          <w:bCs/>
        </w:rPr>
        <w:tab/>
        <w:t xml:space="preserve">The Table below was compiled from the December FAM monthly reports (and October 2025 which is the YTD).  </w:t>
      </w:r>
    </w:p>
    <w:p w14:paraId="4D66AF98" w14:textId="77777777" w:rsidR="00506E72" w:rsidRDefault="008A1B6D" w:rsidP="00506E72">
      <w:pPr>
        <w:pStyle w:val="IRs2"/>
      </w:pPr>
      <w:r w:rsidRPr="007E4CFD">
        <w:t xml:space="preserve">Please </w:t>
      </w:r>
      <w:r w:rsidR="00506E72">
        <w:t>confirm the accuracy of the</w:t>
      </w:r>
      <w:r w:rsidRPr="007E4CFD">
        <w:t xml:space="preserve"> data and </w:t>
      </w:r>
      <w:r w:rsidR="00506E72">
        <w:t xml:space="preserve">identify the date of the “Forecast” and “Budget” each year. </w:t>
      </w:r>
    </w:p>
    <w:p w14:paraId="2B61F324" w14:textId="77612A70" w:rsidR="008A1B6D" w:rsidRDefault="00506E72" w:rsidP="00506E72">
      <w:pPr>
        <w:pStyle w:val="IRs2"/>
      </w:pPr>
      <w:r>
        <w:lastRenderedPageBreak/>
        <w:t xml:space="preserve">Please </w:t>
      </w:r>
      <w:r w:rsidR="008A1B6D" w:rsidRPr="007E4CFD">
        <w:t xml:space="preserve">provide </w:t>
      </w:r>
      <w:r>
        <w:t>the</w:t>
      </w:r>
      <w:r w:rsidR="008A1B6D" w:rsidRPr="007E4CFD">
        <w:t xml:space="preserve"> missing information required to evaluate historical forecast accuracy</w:t>
      </w:r>
      <w:r>
        <w:t xml:space="preserve"> regarding natural gas, diesel, import purchases, and Maritime Link. </w:t>
      </w:r>
    </w:p>
    <w:p w14:paraId="14F8816D" w14:textId="46DD83B6" w:rsidR="00506E72" w:rsidRDefault="00506E72" w:rsidP="00506E72">
      <w:r w:rsidRPr="00506E72">
        <w:rPr>
          <w:noProof/>
        </w:rPr>
        <w:drawing>
          <wp:inline distT="0" distB="0" distL="0" distR="0" wp14:anchorId="3B12CAD0" wp14:editId="33BE8542">
            <wp:extent cx="5276850" cy="4732200"/>
            <wp:effectExtent l="0" t="0" r="0" b="0"/>
            <wp:docPr id="1493302775" name="Picture 1" descr="A screenshot of a spreadsh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302775" name="Picture 1" descr="A screenshot of a spreadsheet&#10;&#10;AI-generated content may be incorrect."/>
                    <pic:cNvPicPr/>
                  </pic:nvPicPr>
                  <pic:blipFill>
                    <a:blip r:embed="rId8"/>
                    <a:stretch>
                      <a:fillRect/>
                    </a:stretch>
                  </pic:blipFill>
                  <pic:spPr>
                    <a:xfrm>
                      <a:off x="0" y="0"/>
                      <a:ext cx="5297149" cy="4750404"/>
                    </a:xfrm>
                    <a:prstGeom prst="rect">
                      <a:avLst/>
                    </a:prstGeom>
                  </pic:spPr>
                </pic:pic>
              </a:graphicData>
            </a:graphic>
          </wp:inline>
        </w:drawing>
      </w:r>
    </w:p>
    <w:p w14:paraId="1FA0758D" w14:textId="77777777" w:rsidR="005951DC" w:rsidRPr="007E4CFD" w:rsidRDefault="005951DC" w:rsidP="005951DC">
      <w:pPr>
        <w:pStyle w:val="IRs1"/>
      </w:pPr>
    </w:p>
    <w:p w14:paraId="4BFAD373" w14:textId="3B7D17F8" w:rsidR="008A1B6D" w:rsidRPr="007E26F8" w:rsidRDefault="005951DC" w:rsidP="005951DC">
      <w:r w:rsidRPr="005951DC">
        <w:rPr>
          <w:b/>
          <w:bCs/>
        </w:rPr>
        <w:t xml:space="preserve">Preamble: </w:t>
      </w:r>
      <w:r w:rsidRPr="005951DC">
        <w:rPr>
          <w:b/>
          <w:bCs/>
        </w:rPr>
        <w:tab/>
      </w:r>
      <w:r w:rsidR="008A1B6D" w:rsidRPr="005951DC">
        <w:rPr>
          <w:b/>
          <w:bCs/>
        </w:rPr>
        <w:t xml:space="preserve">It is understood that the </w:t>
      </w:r>
      <w:r w:rsidR="00681C06">
        <w:rPr>
          <w:b/>
          <w:bCs/>
        </w:rPr>
        <w:t>PLEXOS</w:t>
      </w:r>
      <w:r w:rsidR="008A1B6D" w:rsidRPr="005951DC">
        <w:rPr>
          <w:b/>
          <w:bCs/>
        </w:rPr>
        <w:t xml:space="preserve"> model relies on monthly on-peak / off-peak pricing for imports, which may be reasonable in aggregate but may not reflect actual market pricing during periods of high system demand across interconnected power systems</w:t>
      </w:r>
      <w:r w:rsidR="008A1B6D" w:rsidRPr="007E26F8">
        <w:t>.</w:t>
      </w:r>
    </w:p>
    <w:p w14:paraId="5914AB54" w14:textId="4068BC68" w:rsidR="005951DC" w:rsidRDefault="005951DC" w:rsidP="005951DC">
      <w:pPr>
        <w:pStyle w:val="IRs2"/>
      </w:pPr>
      <w:r w:rsidRPr="007E26F8">
        <w:t>Where the forecast marginal generator is an import, has NS Power assessed the accuracy of these forecasts</w:t>
      </w:r>
      <w:r w:rsidR="009C65BF">
        <w:t xml:space="preserve"> on a monthly and annual basis</w:t>
      </w:r>
      <w:r w:rsidRPr="007E26F8">
        <w:t>?</w:t>
      </w:r>
      <w:r w:rsidR="009C65BF">
        <w:t xml:space="preserve"> If yes, please provide the results of such assessments for the past three years. If no, please explain why NS Power has not undertaken such analysis given the materiality of import costs to marginal cost calculations.</w:t>
      </w:r>
    </w:p>
    <w:p w14:paraId="708EBDAA" w14:textId="48B4BF1E" w:rsidR="008A1B6D" w:rsidRPr="007E4CFD" w:rsidRDefault="008A1B6D" w:rsidP="005951DC">
      <w:pPr>
        <w:pStyle w:val="IRs2"/>
      </w:pPr>
      <w:r w:rsidRPr="007E4CFD">
        <w:lastRenderedPageBreak/>
        <w:t>Over the last three years, for each year, please provide:</w:t>
      </w:r>
    </w:p>
    <w:p w14:paraId="2F0F0943" w14:textId="13F2C4B5" w:rsidR="008A1B6D" w:rsidRPr="007E4CFD" w:rsidRDefault="00713BE9" w:rsidP="0094548D">
      <w:pPr>
        <w:pStyle w:val="IRs3"/>
      </w:pPr>
      <w:r>
        <w:t xml:space="preserve">  </w:t>
      </w:r>
      <w:r w:rsidR="008A1B6D" w:rsidRPr="007E4CFD">
        <w:t>The forecast number of hours in which NB imports and ML imports (disaggregated) were expected to be the marginal cost generator; and</w:t>
      </w:r>
    </w:p>
    <w:p w14:paraId="6EE31565" w14:textId="0FCAA161" w:rsidR="008A1B6D" w:rsidRPr="007E4CFD" w:rsidRDefault="00713BE9" w:rsidP="0094548D">
      <w:pPr>
        <w:pStyle w:val="IRs3"/>
      </w:pPr>
      <w:r>
        <w:t xml:space="preserve">  </w:t>
      </w:r>
      <w:r w:rsidR="008A1B6D" w:rsidRPr="007E4CFD">
        <w:t>The actual number of hours in which NB imports and ML imports (disaggregated) were the marginal cost generator.</w:t>
      </w:r>
    </w:p>
    <w:p w14:paraId="397D8D3C" w14:textId="77777777" w:rsidR="008A1B6D" w:rsidRDefault="008A1B6D" w:rsidP="00264B64">
      <w:pPr>
        <w:pStyle w:val="IRs1"/>
        <w:rPr>
          <w:rStyle w:val="prompt0"/>
        </w:rPr>
      </w:pPr>
    </w:p>
    <w:p w14:paraId="5B8FBB11" w14:textId="42DC5187" w:rsidR="00264B64" w:rsidRPr="006A06F7" w:rsidRDefault="00264B64" w:rsidP="00264B64">
      <w:pPr>
        <w:pStyle w:val="IRs2"/>
        <w:rPr>
          <w:rStyle w:val="prompt0"/>
        </w:rPr>
      </w:pPr>
      <w:r w:rsidRPr="006A06F7">
        <w:rPr>
          <w:rStyle w:val="prompt0"/>
        </w:rPr>
        <w:t>Please confirm that NS Power currently has the capability to produce reliable monthly marginal cost forecasts</w:t>
      </w:r>
      <w:r w:rsidR="009C65BF" w:rsidRPr="006A06F7">
        <w:rPr>
          <w:rStyle w:val="prompt0"/>
        </w:rPr>
        <w:t xml:space="preserve"> with accuracy comparable to or better than its annual forecasts</w:t>
      </w:r>
      <w:r w:rsidRPr="006A06F7">
        <w:rPr>
          <w:rStyle w:val="prompt0"/>
        </w:rPr>
        <w:t xml:space="preserve">.  If not, what </w:t>
      </w:r>
      <w:r w:rsidR="009C65BF" w:rsidRPr="006A06F7">
        <w:rPr>
          <w:rStyle w:val="prompt0"/>
        </w:rPr>
        <w:t xml:space="preserve">specific </w:t>
      </w:r>
      <w:r w:rsidRPr="006A06F7">
        <w:rPr>
          <w:rStyle w:val="prompt0"/>
        </w:rPr>
        <w:t>additional changes or resources would be required to enable it to do so</w:t>
      </w:r>
      <w:r w:rsidR="009C65BF" w:rsidRPr="006A06F7">
        <w:rPr>
          <w:rStyle w:val="prompt0"/>
        </w:rPr>
        <w:t>, and what would be the associated costs and implementation timeline?</w:t>
      </w:r>
    </w:p>
    <w:p w14:paraId="4C968690" w14:textId="193090DF" w:rsidR="00264B64" w:rsidRPr="006A06F7" w:rsidRDefault="00264B64" w:rsidP="00264B64">
      <w:pPr>
        <w:pStyle w:val="IRs2"/>
        <w:rPr>
          <w:rStyle w:val="prompt0"/>
        </w:rPr>
      </w:pPr>
      <w:r w:rsidRPr="006A06F7">
        <w:rPr>
          <w:rStyle w:val="prompt0"/>
        </w:rPr>
        <w:t>Please provide an assessment of the operational and administrative impacts, including</w:t>
      </w:r>
      <w:r w:rsidR="009C65BF" w:rsidRPr="006A06F7">
        <w:rPr>
          <w:rStyle w:val="prompt0"/>
        </w:rPr>
        <w:t xml:space="preserve"> one-time or ongoing</w:t>
      </w:r>
      <w:r w:rsidR="0054367F" w:rsidRPr="006A06F7">
        <w:rPr>
          <w:rStyle w:val="prompt0"/>
        </w:rPr>
        <w:t xml:space="preserve"> </w:t>
      </w:r>
      <w:r w:rsidRPr="006A06F7">
        <w:rPr>
          <w:rStyle w:val="prompt0"/>
        </w:rPr>
        <w:t>costs, to move from annual to monthly marginal cost updates for the AARs.</w:t>
      </w:r>
    </w:p>
    <w:p w14:paraId="5B92B624" w14:textId="1A3B341B" w:rsidR="00264B64" w:rsidRPr="006A06F7" w:rsidRDefault="00264B64" w:rsidP="00264B64">
      <w:pPr>
        <w:pStyle w:val="IRs2"/>
        <w:rPr>
          <w:rStyle w:val="prompt0"/>
        </w:rPr>
      </w:pPr>
      <w:r w:rsidRPr="006A06F7">
        <w:rPr>
          <w:rStyle w:val="prompt0"/>
        </w:rPr>
        <w:t xml:space="preserve">Has NS Power analyzed or modeled results comparing the accuracy of annual versus monthly marginal cost pricing for the AAR tariffs?  Is it able to do so? </w:t>
      </w:r>
    </w:p>
    <w:p w14:paraId="2FCDB7BE" w14:textId="656F1B73" w:rsidR="00264B64" w:rsidRPr="006A06F7" w:rsidRDefault="00264B64" w:rsidP="00264B64">
      <w:pPr>
        <w:pStyle w:val="IRs2"/>
        <w:rPr>
          <w:rStyle w:val="prompt0"/>
        </w:rPr>
      </w:pPr>
      <w:r w:rsidRPr="006A06F7">
        <w:rPr>
          <w:rStyle w:val="prompt0"/>
        </w:rPr>
        <w:t>Does NS Power agree that monthly marginal cost pricing would improve price signals</w:t>
      </w:r>
      <w:r w:rsidR="009C65BF" w:rsidRPr="006A06F7">
        <w:rPr>
          <w:rStyle w:val="prompt0"/>
        </w:rPr>
        <w:t xml:space="preserve"> to market participants, including LRS</w:t>
      </w:r>
      <w:r w:rsidR="0054367F" w:rsidRPr="006A06F7">
        <w:rPr>
          <w:rStyle w:val="prompt0"/>
        </w:rPr>
        <w:t>s</w:t>
      </w:r>
      <w:r w:rsidR="009C65BF" w:rsidRPr="006A06F7">
        <w:rPr>
          <w:rStyle w:val="prompt0"/>
        </w:rPr>
        <w:t>, and better reflect actual system conditions</w:t>
      </w:r>
      <w:r w:rsidRPr="006A06F7">
        <w:rPr>
          <w:rStyle w:val="prompt0"/>
        </w:rPr>
        <w:t>? If not, please explain</w:t>
      </w:r>
      <w:r w:rsidR="009C65BF" w:rsidRPr="006A06F7">
        <w:rPr>
          <w:rStyle w:val="prompt0"/>
        </w:rPr>
        <w:t xml:space="preserve"> in detail why annual pricing provides superior price signals despite monthly variations in fuel costs, import prices, and system conditions.</w:t>
      </w:r>
    </w:p>
    <w:p w14:paraId="7B97E8ED" w14:textId="727CFDA4" w:rsidR="00264B64" w:rsidRPr="006A06F7" w:rsidRDefault="00264B64" w:rsidP="00264B64">
      <w:pPr>
        <w:pStyle w:val="IRs2"/>
        <w:rPr>
          <w:rStyle w:val="prompt0"/>
        </w:rPr>
      </w:pPr>
      <w:r w:rsidRPr="006A06F7">
        <w:rPr>
          <w:rStyle w:val="prompt0"/>
        </w:rPr>
        <w:t xml:space="preserve">Does NS Power agree that monthly marginal cost pricing would allow NS Power to recover costs more closely aligned with actual system conditions and fuel costs, </w:t>
      </w:r>
      <w:r w:rsidR="009C65BF" w:rsidRPr="006A06F7">
        <w:rPr>
          <w:rStyle w:val="prompt0"/>
        </w:rPr>
        <w:t xml:space="preserve">thereby </w:t>
      </w:r>
      <w:r w:rsidRPr="006A06F7">
        <w:rPr>
          <w:rStyle w:val="prompt0"/>
        </w:rPr>
        <w:t>reducing cross-subsidization</w:t>
      </w:r>
      <w:r w:rsidR="009C65BF" w:rsidRPr="006A06F7">
        <w:rPr>
          <w:rStyle w:val="prompt0"/>
        </w:rPr>
        <w:t xml:space="preserve"> between bundled service customers and RtR market participants</w:t>
      </w:r>
      <w:r w:rsidRPr="006A06F7">
        <w:rPr>
          <w:rStyle w:val="prompt0"/>
        </w:rPr>
        <w:t>? If not, please explain</w:t>
      </w:r>
      <w:r w:rsidR="009C65BF" w:rsidRPr="006A06F7">
        <w:rPr>
          <w:rStyle w:val="prompt0"/>
        </w:rPr>
        <w:t xml:space="preserve"> why annual averaging does not create cross-subsidization risks and provide quantitative analysis supporting this position.</w:t>
      </w:r>
    </w:p>
    <w:p w14:paraId="29557D31" w14:textId="77777777" w:rsidR="00264B64" w:rsidRDefault="00264B64" w:rsidP="00DF7A61">
      <w:pPr>
        <w:pStyle w:val="IRs1"/>
        <w:rPr>
          <w:rStyle w:val="prompt0"/>
        </w:rPr>
      </w:pPr>
    </w:p>
    <w:p w14:paraId="7958AF67" w14:textId="3F45E902" w:rsidR="00204B60" w:rsidRPr="00204B60" w:rsidRDefault="00204B60" w:rsidP="00713BE9">
      <w:pPr>
        <w:rPr>
          <w:rStyle w:val="prompt0"/>
          <w:b/>
          <w:bCs/>
        </w:rPr>
      </w:pPr>
      <w:r w:rsidRPr="00204B60">
        <w:rPr>
          <w:rStyle w:val="prompt0"/>
          <w:b/>
          <w:bCs/>
        </w:rPr>
        <w:t xml:space="preserve">Reference: </w:t>
      </w:r>
      <w:r w:rsidRPr="00204B60">
        <w:rPr>
          <w:rStyle w:val="prompt0"/>
          <w:b/>
          <w:bCs/>
        </w:rPr>
        <w:tab/>
      </w:r>
      <w:r>
        <w:rPr>
          <w:rStyle w:val="prompt0"/>
          <w:b/>
          <w:bCs/>
        </w:rPr>
        <w:t>Assumptions, page 11</w:t>
      </w:r>
      <w:r w:rsidR="001A525C">
        <w:rPr>
          <w:rStyle w:val="prompt0"/>
          <w:b/>
          <w:bCs/>
        </w:rPr>
        <w:t xml:space="preserve">, </w:t>
      </w:r>
      <w:r>
        <w:rPr>
          <w:rStyle w:val="prompt0"/>
          <w:b/>
          <w:bCs/>
        </w:rPr>
        <w:t>Appendix A3 PCON</w:t>
      </w:r>
      <w:r w:rsidR="001A525C">
        <w:rPr>
          <w:rStyle w:val="prompt0"/>
          <w:b/>
          <w:bCs/>
        </w:rPr>
        <w:t>; and Board-Directed Sensitivity Analyses, pages 12-13 and Appendix A6 PCON</w:t>
      </w:r>
      <w:r w:rsidR="00713BE9">
        <w:rPr>
          <w:rStyle w:val="prompt0"/>
          <w:b/>
          <w:bCs/>
        </w:rPr>
        <w:t>.</w:t>
      </w:r>
    </w:p>
    <w:p w14:paraId="4C268CF8" w14:textId="77777777" w:rsidR="00CD43BA" w:rsidRDefault="0054367F" w:rsidP="001A525C">
      <w:pPr>
        <w:pStyle w:val="IRs2"/>
      </w:pPr>
      <w:r>
        <w:t>NS Power</w:t>
      </w:r>
      <w:r w:rsidRPr="005E4390">
        <w:t xml:space="preserve"> </w:t>
      </w:r>
      <w:r w:rsidR="005E4390" w:rsidRPr="005E4390">
        <w:t xml:space="preserve">has </w:t>
      </w:r>
      <w:r w:rsidR="005E4390">
        <w:t xml:space="preserve">stated </w:t>
      </w:r>
      <w:r w:rsidR="005E4390" w:rsidRPr="005E4390">
        <w:t xml:space="preserve">that higher SO2 emission limits have resulted in lower marginal costs.  Please confirm the SO2 emissions associated with </w:t>
      </w:r>
      <w:r>
        <w:t>NS Power</w:t>
      </w:r>
      <w:r w:rsidR="005E4390" w:rsidRPr="005E4390">
        <w:t xml:space="preserve"> production in 2026</w:t>
      </w:r>
      <w:r w:rsidR="009C65BF">
        <w:t>, the applicable SO2 emission limits, and the remaining headroom under such limits</w:t>
      </w:r>
      <w:r w:rsidR="005E4390" w:rsidRPr="005E4390">
        <w:t xml:space="preserve">. </w:t>
      </w:r>
    </w:p>
    <w:p w14:paraId="0E0C1081" w14:textId="342368E1" w:rsidR="005E4390" w:rsidRDefault="009C65BF" w:rsidP="001A525C">
      <w:pPr>
        <w:pStyle w:val="IRs2"/>
      </w:pPr>
      <w:r>
        <w:t>Please quantify the impact on marginal costs of the higher SO2 limits.</w:t>
      </w:r>
    </w:p>
    <w:p w14:paraId="186A2AD7" w14:textId="30DF8316" w:rsidR="005E4390" w:rsidRDefault="005E4390" w:rsidP="001A525C">
      <w:pPr>
        <w:pStyle w:val="IRs2"/>
      </w:pPr>
      <w:r w:rsidRPr="005E4390">
        <w:t xml:space="preserve">Are the marginal costs for </w:t>
      </w:r>
      <w:r w:rsidR="0054367F">
        <w:t>NS Power</w:t>
      </w:r>
      <w:r w:rsidR="0054367F" w:rsidRPr="005E4390">
        <w:t xml:space="preserve"> </w:t>
      </w:r>
      <w:r w:rsidRPr="005E4390">
        <w:t>higher once SO2 limits are reached</w:t>
      </w:r>
      <w:r w:rsidR="009C65BF">
        <w:t>, and if so, by how much per MWh</w:t>
      </w:r>
      <w:r w:rsidRPr="005E4390">
        <w:t>?</w:t>
      </w:r>
      <w:r w:rsidR="009C65BF">
        <w:t xml:space="preserve"> Please provide the marginal cost curve showing the step change in costs as SO2 limits are approached and exceeded.</w:t>
      </w:r>
    </w:p>
    <w:p w14:paraId="0A92F822" w14:textId="5AC7ED16" w:rsidR="00204B60" w:rsidRDefault="00204B60" w:rsidP="001A525C">
      <w:pPr>
        <w:pStyle w:val="IRs2"/>
        <w:rPr>
          <w:rStyle w:val="prompt0"/>
        </w:rPr>
      </w:pPr>
      <w:r>
        <w:rPr>
          <w:rStyle w:val="prompt0"/>
        </w:rPr>
        <w:t xml:space="preserve">With respect to the listed assumptions </w:t>
      </w:r>
      <w:r w:rsidR="001A525C">
        <w:rPr>
          <w:rStyle w:val="prompt0"/>
        </w:rPr>
        <w:t>and Board-directed sensitivity analys</w:t>
      </w:r>
      <w:r w:rsidR="00681C06">
        <w:rPr>
          <w:rStyle w:val="prompt0"/>
        </w:rPr>
        <w:t>e</w:t>
      </w:r>
      <w:r w:rsidR="001A525C">
        <w:rPr>
          <w:rStyle w:val="prompt0"/>
        </w:rPr>
        <w:t>s o</w:t>
      </w:r>
      <w:r w:rsidR="00681C06">
        <w:rPr>
          <w:rStyle w:val="prompt0"/>
        </w:rPr>
        <w:t>f</w:t>
      </w:r>
      <w:r w:rsidR="001A525C">
        <w:rPr>
          <w:rStyle w:val="prompt0"/>
        </w:rPr>
        <w:t xml:space="preserve"> commodity </w:t>
      </w:r>
      <w:r w:rsidR="009C65BF">
        <w:rPr>
          <w:rStyle w:val="prompt0"/>
        </w:rPr>
        <w:t>price</w:t>
      </w:r>
      <w:r w:rsidR="001A525C">
        <w:rPr>
          <w:rStyle w:val="prompt0"/>
        </w:rPr>
        <w:t xml:space="preserve"> volatility, unavailability of Muskrat surplus energy, and delays to wind, does </w:t>
      </w:r>
      <w:r w:rsidR="00DF7A61">
        <w:rPr>
          <w:rStyle w:val="prompt0"/>
        </w:rPr>
        <w:t>NS Power</w:t>
      </w:r>
      <w:r w:rsidR="001A525C">
        <w:rPr>
          <w:rStyle w:val="prompt0"/>
        </w:rPr>
        <w:t xml:space="preserve"> agree that these are the three assumptions with the most risk of </w:t>
      </w:r>
      <w:r w:rsidR="009C65BF">
        <w:rPr>
          <w:rStyle w:val="prompt0"/>
        </w:rPr>
        <w:t xml:space="preserve">material </w:t>
      </w:r>
      <w:r w:rsidR="00681C06">
        <w:rPr>
          <w:rStyle w:val="prompt0"/>
        </w:rPr>
        <w:t>variance</w:t>
      </w:r>
      <w:r w:rsidR="009C65BF">
        <w:rPr>
          <w:rStyle w:val="prompt0"/>
        </w:rPr>
        <w:t xml:space="preserve"> from forecast</w:t>
      </w:r>
      <w:r w:rsidR="001A525C">
        <w:rPr>
          <w:rStyle w:val="prompt0"/>
        </w:rPr>
        <w:t xml:space="preserve">? If not, please </w:t>
      </w:r>
      <w:r w:rsidR="009C65BF">
        <w:rPr>
          <w:rStyle w:val="prompt0"/>
        </w:rPr>
        <w:t xml:space="preserve">identify and rank the top five assumptions by risk of variance and potential impact on marginal costs, and </w:t>
      </w:r>
      <w:r w:rsidR="001A525C">
        <w:rPr>
          <w:rStyle w:val="prompt0"/>
        </w:rPr>
        <w:t>explain</w:t>
      </w:r>
      <w:r w:rsidR="009C65BF">
        <w:rPr>
          <w:rStyle w:val="prompt0"/>
        </w:rPr>
        <w:t xml:space="preserve"> why sensitivity analyses were not performed on all material risk factors.</w:t>
      </w:r>
    </w:p>
    <w:p w14:paraId="4BD46859" w14:textId="42DF5B01" w:rsidR="001A525C" w:rsidRDefault="001A525C" w:rsidP="001A525C">
      <w:pPr>
        <w:pStyle w:val="IRs2"/>
        <w:rPr>
          <w:rStyle w:val="prompt0"/>
        </w:rPr>
      </w:pPr>
      <w:r>
        <w:rPr>
          <w:rStyle w:val="prompt0"/>
        </w:rPr>
        <w:t xml:space="preserve">Please provide the surplus energy offered by </w:t>
      </w:r>
      <w:r w:rsidR="002251C7">
        <w:rPr>
          <w:rStyle w:val="prompt0"/>
        </w:rPr>
        <w:t>Nalcor/</w:t>
      </w:r>
      <w:r>
        <w:rPr>
          <w:rStyle w:val="prompt0"/>
        </w:rPr>
        <w:t xml:space="preserve">NLH and accepted by </w:t>
      </w:r>
      <w:r w:rsidR="0054367F">
        <w:rPr>
          <w:rStyle w:val="prompt0"/>
        </w:rPr>
        <w:t xml:space="preserve">NS Power </w:t>
      </w:r>
      <w:r>
        <w:rPr>
          <w:rStyle w:val="prompt0"/>
        </w:rPr>
        <w:t>in each year under the Energy Access Agreement</w:t>
      </w:r>
      <w:r w:rsidR="002251C7">
        <w:rPr>
          <w:rStyle w:val="prompt0"/>
        </w:rPr>
        <w:t xml:space="preserve"> historically</w:t>
      </w:r>
      <w:r>
        <w:rPr>
          <w:rStyle w:val="prompt0"/>
        </w:rPr>
        <w:t xml:space="preserve">, as compared to forecast.  </w:t>
      </w:r>
    </w:p>
    <w:p w14:paraId="725BC5C0" w14:textId="2A85280D" w:rsidR="001807B7" w:rsidRDefault="001807B7" w:rsidP="001A525C">
      <w:pPr>
        <w:pStyle w:val="IRs2"/>
        <w:rPr>
          <w:rStyle w:val="prompt0"/>
        </w:rPr>
      </w:pPr>
      <w:r>
        <w:rPr>
          <w:rStyle w:val="prompt0"/>
        </w:rPr>
        <w:t xml:space="preserve">If the probability of zero Muskrat Surplus Energy being delivered is improbable, </w:t>
      </w:r>
      <w:r w:rsidR="009C65BF">
        <w:rPr>
          <w:rStyle w:val="prompt0"/>
        </w:rPr>
        <w:t>please quantify</w:t>
      </w:r>
      <w:r>
        <w:rPr>
          <w:rStyle w:val="prompt0"/>
        </w:rPr>
        <w:t xml:space="preserve"> the </w:t>
      </w:r>
      <w:r w:rsidR="009C65BF">
        <w:rPr>
          <w:rStyle w:val="prompt0"/>
        </w:rPr>
        <w:t xml:space="preserve">probability distribution NS Power has assigned to various delivery scenarios. </w:t>
      </w:r>
      <w:r>
        <w:rPr>
          <w:rStyle w:val="prompt0"/>
        </w:rPr>
        <w:t xml:space="preserve">Would </w:t>
      </w:r>
      <w:r w:rsidR="003367EA">
        <w:rPr>
          <w:rStyle w:val="prompt0"/>
        </w:rPr>
        <w:t>NS Power</w:t>
      </w:r>
      <w:r>
        <w:rPr>
          <w:rStyle w:val="prompt0"/>
        </w:rPr>
        <w:t xml:space="preserve"> </w:t>
      </w:r>
      <w:r w:rsidR="009C65BF">
        <w:rPr>
          <w:rStyle w:val="prompt0"/>
        </w:rPr>
        <w:t>agree</w:t>
      </w:r>
      <w:r>
        <w:rPr>
          <w:rStyle w:val="prompt0"/>
        </w:rPr>
        <w:t xml:space="preserve"> there is utility in running sensitivity </w:t>
      </w:r>
      <w:r w:rsidR="009C65BF">
        <w:rPr>
          <w:rStyle w:val="prompt0"/>
        </w:rPr>
        <w:t xml:space="preserve">analyses at 50%, 75%, 125% and 150% </w:t>
      </w:r>
      <w:r>
        <w:rPr>
          <w:rStyle w:val="prompt0"/>
        </w:rPr>
        <w:t xml:space="preserve">of </w:t>
      </w:r>
      <w:r w:rsidR="009C65BF">
        <w:rPr>
          <w:rStyle w:val="prompt0"/>
        </w:rPr>
        <w:t xml:space="preserve">forecasted Surplus Energy to better understand </w:t>
      </w:r>
      <w:r>
        <w:rPr>
          <w:rStyle w:val="prompt0"/>
        </w:rPr>
        <w:t xml:space="preserve">the </w:t>
      </w:r>
      <w:r w:rsidR="009C65BF">
        <w:rPr>
          <w:rStyle w:val="prompt0"/>
        </w:rPr>
        <w:t xml:space="preserve">range of potential impacts </w:t>
      </w:r>
      <w:r>
        <w:rPr>
          <w:rStyle w:val="prompt0"/>
        </w:rPr>
        <w:t>on forecasted marginal and average costs?</w:t>
      </w:r>
      <w:r w:rsidR="009C65BF">
        <w:rPr>
          <w:rStyle w:val="prompt0"/>
        </w:rPr>
        <w:t xml:space="preserve"> If not, why not?</w:t>
      </w:r>
    </w:p>
    <w:p w14:paraId="7B5B9B38" w14:textId="0D345674" w:rsidR="0054367F" w:rsidRDefault="00267753" w:rsidP="001A525C">
      <w:pPr>
        <w:pStyle w:val="IRs2"/>
        <w:rPr>
          <w:rStyle w:val="prompt0"/>
        </w:rPr>
      </w:pPr>
      <w:r>
        <w:rPr>
          <w:rStyle w:val="prompt0"/>
        </w:rPr>
        <w:t xml:space="preserve">Regarding the updated 2026 PHP CBL load, </w:t>
      </w:r>
      <w:r w:rsidR="009C65BF">
        <w:rPr>
          <w:rStyle w:val="prompt0"/>
        </w:rPr>
        <w:t xml:space="preserve">please confirm whether </w:t>
      </w:r>
      <w:r>
        <w:rPr>
          <w:rStyle w:val="prompt0"/>
        </w:rPr>
        <w:t xml:space="preserve">this </w:t>
      </w:r>
      <w:r w:rsidR="009C65BF">
        <w:rPr>
          <w:rStyle w:val="prompt0"/>
        </w:rPr>
        <w:t>reflects</w:t>
      </w:r>
      <w:r>
        <w:rPr>
          <w:rStyle w:val="prompt0"/>
        </w:rPr>
        <w:t xml:space="preserve"> the Goose Harbour Lake wind farm</w:t>
      </w:r>
      <w:r w:rsidR="009C65BF">
        <w:rPr>
          <w:rStyle w:val="prompt0"/>
        </w:rPr>
        <w:t xml:space="preserve">. </w:t>
      </w:r>
    </w:p>
    <w:p w14:paraId="58ADFFC6" w14:textId="6AD9C6A0" w:rsidR="00267753" w:rsidRDefault="009C65BF" w:rsidP="001A525C">
      <w:pPr>
        <w:pStyle w:val="IRs2"/>
        <w:rPr>
          <w:rStyle w:val="prompt0"/>
        </w:rPr>
      </w:pPr>
      <w:r>
        <w:rPr>
          <w:rStyle w:val="prompt0"/>
        </w:rPr>
        <w:lastRenderedPageBreak/>
        <w:t xml:space="preserve">Please provide </w:t>
      </w:r>
      <w:r w:rsidR="00267753">
        <w:rPr>
          <w:rStyle w:val="prompt0"/>
        </w:rPr>
        <w:t xml:space="preserve">a sensitivity </w:t>
      </w:r>
      <w:r>
        <w:rPr>
          <w:rStyle w:val="prompt0"/>
        </w:rPr>
        <w:t xml:space="preserve">analysis showing the impact on </w:t>
      </w:r>
      <w:r w:rsidR="00267753">
        <w:rPr>
          <w:rStyle w:val="prompt0"/>
        </w:rPr>
        <w:t>marginal and average costs if PHP continues to receive service under the ELIADC through 2026</w:t>
      </w:r>
      <w:r>
        <w:rPr>
          <w:rStyle w:val="prompt0"/>
        </w:rPr>
        <w:t xml:space="preserve"> versus taking</w:t>
      </w:r>
      <w:r w:rsidR="00267753">
        <w:rPr>
          <w:rStyle w:val="prompt0"/>
        </w:rPr>
        <w:t xml:space="preserve"> service under a to-be-filed successor tariff which may be above-the-line</w:t>
      </w:r>
      <w:r>
        <w:rPr>
          <w:rStyle w:val="prompt0"/>
        </w:rPr>
        <w:t xml:space="preserve">. </w:t>
      </w:r>
      <w:r w:rsidR="00267753">
        <w:rPr>
          <w:rStyle w:val="prompt0"/>
        </w:rPr>
        <w:t xml:space="preserve">Please </w:t>
      </w:r>
      <w:r>
        <w:rPr>
          <w:rStyle w:val="prompt0"/>
        </w:rPr>
        <w:t>quantify the potential revenue and cost impacts of each scenario</w:t>
      </w:r>
      <w:r w:rsidR="00267753">
        <w:rPr>
          <w:rStyle w:val="prompt0"/>
        </w:rPr>
        <w:t>.</w:t>
      </w:r>
    </w:p>
    <w:p w14:paraId="04A661C9" w14:textId="56736271" w:rsidR="00681C06" w:rsidRDefault="00681C06" w:rsidP="001A525C">
      <w:pPr>
        <w:pStyle w:val="IRs2"/>
        <w:rPr>
          <w:rStyle w:val="prompt0"/>
        </w:rPr>
      </w:pPr>
      <w:r>
        <w:rPr>
          <w:rStyle w:val="prompt0"/>
        </w:rPr>
        <w:t xml:space="preserve">Does </w:t>
      </w:r>
      <w:r w:rsidR="0054367F">
        <w:rPr>
          <w:rStyle w:val="prompt0"/>
        </w:rPr>
        <w:t xml:space="preserve">NS Power </w:t>
      </w:r>
      <w:r>
        <w:rPr>
          <w:rStyle w:val="prompt0"/>
        </w:rPr>
        <w:t xml:space="preserve">have any more up-to-date information regarding commercial operation </w:t>
      </w:r>
      <w:r w:rsidR="009C65BF">
        <w:rPr>
          <w:rStyle w:val="prompt0"/>
        </w:rPr>
        <w:t xml:space="preserve">dates </w:t>
      </w:r>
      <w:r>
        <w:rPr>
          <w:rStyle w:val="prompt0"/>
        </w:rPr>
        <w:t xml:space="preserve">of new wind </w:t>
      </w:r>
      <w:r w:rsidR="009C65BF">
        <w:rPr>
          <w:rStyle w:val="prompt0"/>
        </w:rPr>
        <w:t xml:space="preserve">generation </w:t>
      </w:r>
      <w:r>
        <w:rPr>
          <w:rStyle w:val="prompt0"/>
        </w:rPr>
        <w:t xml:space="preserve">than </w:t>
      </w:r>
      <w:r w:rsidR="009C65BF">
        <w:rPr>
          <w:rStyle w:val="prompt0"/>
        </w:rPr>
        <w:t xml:space="preserve">was </w:t>
      </w:r>
      <w:r>
        <w:rPr>
          <w:rStyle w:val="prompt0"/>
        </w:rPr>
        <w:t>included in the PLEXOS modeling?</w:t>
      </w:r>
      <w:r w:rsidR="009C65BF">
        <w:rPr>
          <w:rStyle w:val="prompt0"/>
        </w:rPr>
        <w:t xml:space="preserve"> If yes, please provide the updated information and </w:t>
      </w:r>
      <w:r>
        <w:rPr>
          <w:rStyle w:val="prompt0"/>
        </w:rPr>
        <w:t>explain</w:t>
      </w:r>
      <w:r w:rsidR="009C65BF">
        <w:rPr>
          <w:rStyle w:val="prompt0"/>
        </w:rPr>
        <w:t xml:space="preserve"> why it was not incorporated into the model</w:t>
      </w:r>
      <w:r>
        <w:rPr>
          <w:rStyle w:val="prompt0"/>
        </w:rPr>
        <w:t xml:space="preserve">. </w:t>
      </w:r>
      <w:r w:rsidR="009C65BF">
        <w:rPr>
          <w:rStyle w:val="prompt0"/>
        </w:rPr>
        <w:t>If no, when was the last update received and when is the next update expected?</w:t>
      </w:r>
    </w:p>
    <w:p w14:paraId="4676EE09" w14:textId="2BC1FD8B" w:rsidR="001807B7" w:rsidRDefault="001807B7" w:rsidP="001A525C">
      <w:pPr>
        <w:pStyle w:val="IRs2"/>
        <w:rPr>
          <w:rStyle w:val="prompt0"/>
        </w:rPr>
      </w:pPr>
      <w:r>
        <w:rPr>
          <w:rStyle w:val="prompt0"/>
        </w:rPr>
        <w:t xml:space="preserve">While </w:t>
      </w:r>
      <w:r w:rsidR="0054367F">
        <w:rPr>
          <w:rStyle w:val="prompt0"/>
        </w:rPr>
        <w:t xml:space="preserve">NS Power </w:t>
      </w:r>
      <w:r>
        <w:rPr>
          <w:rStyle w:val="prompt0"/>
        </w:rPr>
        <w:t>conducts these sensitivity analys</w:t>
      </w:r>
      <w:r w:rsidR="00267753">
        <w:rPr>
          <w:rStyle w:val="prompt0"/>
        </w:rPr>
        <w:t>e</w:t>
      </w:r>
      <w:r>
        <w:rPr>
          <w:rStyle w:val="prompt0"/>
        </w:rPr>
        <w:t xml:space="preserve">s, </w:t>
      </w:r>
      <w:r w:rsidR="009C65BF">
        <w:rPr>
          <w:rStyle w:val="prompt0"/>
        </w:rPr>
        <w:t xml:space="preserve">please confirm whether </w:t>
      </w:r>
      <w:r>
        <w:rPr>
          <w:rStyle w:val="prompt0"/>
        </w:rPr>
        <w:t xml:space="preserve">the results </w:t>
      </w:r>
      <w:r w:rsidR="009C65BF">
        <w:rPr>
          <w:rStyle w:val="prompt0"/>
        </w:rPr>
        <w:t xml:space="preserve">are </w:t>
      </w:r>
      <w:r>
        <w:rPr>
          <w:rStyle w:val="prompt0"/>
        </w:rPr>
        <w:t xml:space="preserve">incorporated into </w:t>
      </w:r>
      <w:r w:rsidR="003367EA">
        <w:rPr>
          <w:rStyle w:val="prompt0"/>
        </w:rPr>
        <w:t>NS Power</w:t>
      </w:r>
      <w:r>
        <w:rPr>
          <w:rStyle w:val="prompt0"/>
        </w:rPr>
        <w:t xml:space="preserve">’s marginal cost forecasts </w:t>
      </w:r>
      <w:r w:rsidR="009C65BF">
        <w:rPr>
          <w:rStyle w:val="prompt0"/>
        </w:rPr>
        <w:t xml:space="preserve">through probability-weighting </w:t>
      </w:r>
      <w:r>
        <w:rPr>
          <w:rStyle w:val="prompt0"/>
        </w:rPr>
        <w:t xml:space="preserve">or </w:t>
      </w:r>
      <w:r w:rsidR="009C65BF">
        <w:rPr>
          <w:rStyle w:val="prompt0"/>
        </w:rPr>
        <w:t xml:space="preserve">other methodologies, or whether </w:t>
      </w:r>
      <w:r>
        <w:rPr>
          <w:rStyle w:val="prompt0"/>
        </w:rPr>
        <w:t xml:space="preserve">they </w:t>
      </w:r>
      <w:r w:rsidR="009C65BF">
        <w:rPr>
          <w:rStyle w:val="prompt0"/>
        </w:rPr>
        <w:t xml:space="preserve">are </w:t>
      </w:r>
      <w:r>
        <w:rPr>
          <w:rStyle w:val="prompt0"/>
        </w:rPr>
        <w:t>simply informational</w:t>
      </w:r>
      <w:r w:rsidR="009C65BF">
        <w:rPr>
          <w:rStyle w:val="prompt0"/>
        </w:rPr>
        <w:t>. If they are not incorporated, please explain why NS Power does not use probabilistic forecasting methods to improve forecast accuracy.</w:t>
      </w:r>
    </w:p>
    <w:p w14:paraId="6A55CE9E" w14:textId="77777777" w:rsidR="0054367F" w:rsidRPr="0054367F" w:rsidRDefault="0054367F" w:rsidP="0054367F">
      <w:pPr>
        <w:pStyle w:val="IRs1"/>
        <w:rPr>
          <w:szCs w:val="22"/>
          <w:lang w:val="en-US"/>
        </w:rPr>
      </w:pPr>
    </w:p>
    <w:p w14:paraId="654F6A69" w14:textId="256C4294" w:rsidR="00CD43BA" w:rsidRPr="00CD43BA" w:rsidRDefault="0054367F" w:rsidP="001534E7">
      <w:pPr>
        <w:pStyle w:val="IRs2"/>
        <w:rPr>
          <w:szCs w:val="22"/>
          <w:lang w:val="en-US"/>
        </w:rPr>
      </w:pPr>
      <w:r>
        <w:rPr>
          <w:lang w:val="en-US"/>
        </w:rPr>
        <w:t>Please explain what financial and operational risks</w:t>
      </w:r>
      <w:r w:rsidR="004B7CD7">
        <w:rPr>
          <w:lang w:val="en-US"/>
        </w:rPr>
        <w:t xml:space="preserve"> or benefits</w:t>
      </w:r>
      <w:r>
        <w:rPr>
          <w:lang w:val="en-US"/>
        </w:rPr>
        <w:t xml:space="preserve"> </w:t>
      </w:r>
      <w:r w:rsidR="003367EA">
        <w:rPr>
          <w:lang w:val="en-US"/>
        </w:rPr>
        <w:t>NS Power</w:t>
      </w:r>
      <w:r>
        <w:rPr>
          <w:lang w:val="en-US"/>
        </w:rPr>
        <w:t xml:space="preserve"> faces if it underestimates marginal costs in the AAR calculation versus the risks </w:t>
      </w:r>
      <w:r w:rsidR="004B7CD7">
        <w:rPr>
          <w:lang w:val="en-US"/>
        </w:rPr>
        <w:t xml:space="preserve">or benefits </w:t>
      </w:r>
      <w:r>
        <w:rPr>
          <w:lang w:val="en-US"/>
        </w:rPr>
        <w:t xml:space="preserve">if it overestimates marginal costs. </w:t>
      </w:r>
    </w:p>
    <w:p w14:paraId="11E245BC" w14:textId="6B924434" w:rsidR="0054367F" w:rsidRPr="0054367F" w:rsidRDefault="0054367F" w:rsidP="001534E7">
      <w:pPr>
        <w:pStyle w:val="IRs2"/>
        <w:rPr>
          <w:szCs w:val="22"/>
          <w:lang w:val="en-US"/>
        </w:rPr>
      </w:pPr>
      <w:r>
        <w:rPr>
          <w:lang w:val="en-US"/>
        </w:rPr>
        <w:t>Please quantify these risks</w:t>
      </w:r>
      <w:r w:rsidR="004B7CD7">
        <w:rPr>
          <w:lang w:val="en-US"/>
        </w:rPr>
        <w:t xml:space="preserve"> or benefits</w:t>
      </w:r>
      <w:r>
        <w:rPr>
          <w:lang w:val="en-US"/>
        </w:rPr>
        <w:t xml:space="preserve"> where possible and identify which customer classes bear the consequences of forecast errors in each scenario.</w:t>
      </w:r>
    </w:p>
    <w:p w14:paraId="1F2391AB" w14:textId="3F02DC4A" w:rsidR="0054367F" w:rsidRPr="0054367F" w:rsidRDefault="0054367F" w:rsidP="001534E7">
      <w:pPr>
        <w:pStyle w:val="IRs2"/>
        <w:rPr>
          <w:lang w:val="en-US"/>
        </w:rPr>
      </w:pPr>
      <w:r>
        <w:rPr>
          <w:lang w:val="en-US"/>
        </w:rPr>
        <w:t xml:space="preserve">With respect to the RtR market specifically, please explain whether there are any technical, operational, or regulatory impediments to calculating and updating marginal costs on a more frequent basis than annually (such as quarterly or monthly). If impediments exist, please identify and quantify them. If no impediments exist, please explain why </w:t>
      </w:r>
      <w:r w:rsidR="003367EA">
        <w:rPr>
          <w:lang w:val="en-US"/>
        </w:rPr>
        <w:t>NS Power</w:t>
      </w:r>
      <w:r>
        <w:rPr>
          <w:lang w:val="en-US"/>
        </w:rPr>
        <w:t xml:space="preserve"> has not proposed more frequent updates.</w:t>
      </w:r>
    </w:p>
    <w:p w14:paraId="4C566194" w14:textId="77777777" w:rsidR="0054367F" w:rsidRDefault="0054367F" w:rsidP="001534E7">
      <w:pPr>
        <w:pStyle w:val="IRs2"/>
        <w:rPr>
          <w:lang w:val="en-US"/>
        </w:rPr>
      </w:pPr>
      <w:r>
        <w:rPr>
          <w:lang w:val="en-US"/>
        </w:rPr>
        <w:t>If a true-up mechanism were implemented to reconcile forecast versus actual marginal costs, please explain how this would affect:</w:t>
      </w:r>
    </w:p>
    <w:p w14:paraId="32981EB8" w14:textId="27863B4D" w:rsidR="0054367F" w:rsidRDefault="0054367F" w:rsidP="001534E7">
      <w:pPr>
        <w:pStyle w:val="IRs3"/>
        <w:rPr>
          <w:lang w:val="en-US"/>
        </w:rPr>
      </w:pPr>
      <w:r>
        <w:rPr>
          <w:lang w:val="en-US"/>
        </w:rPr>
        <w:lastRenderedPageBreak/>
        <w:t xml:space="preserve">  the risks</w:t>
      </w:r>
      <w:r w:rsidR="004B7CD7">
        <w:rPr>
          <w:lang w:val="en-US"/>
        </w:rPr>
        <w:t xml:space="preserve"> or benefits</w:t>
      </w:r>
      <w:r>
        <w:rPr>
          <w:lang w:val="en-US"/>
        </w:rPr>
        <w:t xml:space="preserve"> to </w:t>
      </w:r>
      <w:r w:rsidR="003367EA">
        <w:rPr>
          <w:lang w:val="en-US"/>
        </w:rPr>
        <w:t>NS Power</w:t>
      </w:r>
      <w:r>
        <w:rPr>
          <w:lang w:val="en-US"/>
        </w:rPr>
        <w:t xml:space="preserve"> identified in part (a) </w:t>
      </w:r>
      <w:proofErr w:type="gramStart"/>
      <w:r>
        <w:rPr>
          <w:lang w:val="en-US"/>
        </w:rPr>
        <w:t>above;</w:t>
      </w:r>
      <w:proofErr w:type="gramEnd"/>
      <w:r>
        <w:rPr>
          <w:lang w:val="en-US"/>
        </w:rPr>
        <w:t xml:space="preserve"> </w:t>
      </w:r>
    </w:p>
    <w:p w14:paraId="10DF4B45" w14:textId="0F655576" w:rsidR="0054367F" w:rsidRDefault="00713BE9" w:rsidP="001534E7">
      <w:pPr>
        <w:pStyle w:val="IRs3"/>
        <w:rPr>
          <w:lang w:val="en-US"/>
        </w:rPr>
      </w:pPr>
      <w:r>
        <w:rPr>
          <w:lang w:val="en-US"/>
        </w:rPr>
        <w:t xml:space="preserve"> </w:t>
      </w:r>
      <w:r w:rsidR="0054367F">
        <w:rPr>
          <w:lang w:val="en-US"/>
        </w:rPr>
        <w:t xml:space="preserve"> the need for or benefit of more frequent marginal cost updates; and </w:t>
      </w:r>
    </w:p>
    <w:p w14:paraId="6157420C" w14:textId="777C883E" w:rsidR="0054367F" w:rsidRDefault="0054367F" w:rsidP="001534E7">
      <w:pPr>
        <w:pStyle w:val="IRs3"/>
        <w:rPr>
          <w:lang w:val="en-US"/>
        </w:rPr>
      </w:pPr>
      <w:r>
        <w:rPr>
          <w:lang w:val="en-US"/>
        </w:rPr>
        <w:t xml:space="preserve">  the allocation of forecast risk between </w:t>
      </w:r>
      <w:r w:rsidR="003367EA">
        <w:rPr>
          <w:lang w:val="en-US"/>
        </w:rPr>
        <w:t>NS Power</w:t>
      </w:r>
      <w:r>
        <w:rPr>
          <w:lang w:val="en-US"/>
        </w:rPr>
        <w:t>'s bundled customers and RtR market participants.</w:t>
      </w:r>
    </w:p>
    <w:p w14:paraId="6B8DB819" w14:textId="77777777" w:rsidR="0054367F" w:rsidRDefault="0054367F" w:rsidP="0054367F">
      <w:pPr>
        <w:pStyle w:val="IRs1"/>
        <w:rPr>
          <w:lang w:val="en-US"/>
        </w:rPr>
      </w:pPr>
    </w:p>
    <w:p w14:paraId="2B1F2852" w14:textId="1A90D24A" w:rsidR="008A1B6D" w:rsidRDefault="0094548D" w:rsidP="0096666B">
      <w:pPr>
        <w:pStyle w:val="IRs2"/>
      </w:pPr>
      <w:r>
        <w:t xml:space="preserve">Without commenting on the </w:t>
      </w:r>
      <w:r w:rsidR="009C65BF">
        <w:t>merits</w:t>
      </w:r>
      <w:r>
        <w:t xml:space="preserve">, please outline </w:t>
      </w:r>
      <w:r w:rsidR="009C65BF">
        <w:t xml:space="preserve">in detail </w:t>
      </w:r>
      <w:r>
        <w:t xml:space="preserve">the steps required to </w:t>
      </w:r>
      <w:r w:rsidR="0096666B">
        <w:t xml:space="preserve">calculate and </w:t>
      </w:r>
      <w:r>
        <w:t xml:space="preserve">implement an annual true-up mechanism </w:t>
      </w:r>
      <w:r w:rsidR="008A1B6D" w:rsidRPr="007E4CFD">
        <w:t xml:space="preserve">under which a credit or debit is calculated </w:t>
      </w:r>
      <w:r>
        <w:t xml:space="preserve">and applied to the applicable tariffs impacted by the Marginal Cost </w:t>
      </w:r>
      <w:r w:rsidR="008A1B6D" w:rsidRPr="007E4CFD">
        <w:t xml:space="preserve">based on the difference between Actual </w:t>
      </w:r>
      <w:r w:rsidR="009C65BF">
        <w:t>versus</w:t>
      </w:r>
      <w:r w:rsidR="008A1B6D" w:rsidRPr="007E4CFD">
        <w:t xml:space="preserve"> Forecast Marginal Cost and Average Annual </w:t>
      </w:r>
      <w:r w:rsidRPr="007E4CFD">
        <w:t>Cost</w:t>
      </w:r>
      <w:r w:rsidR="008A1B6D" w:rsidRPr="007E4CFD">
        <w:t>.</w:t>
      </w:r>
      <w:r w:rsidR="009C65BF">
        <w:t xml:space="preserve"> Please include the timing of calculations, the process for Board approval, and the mechanism for flow-through to customers.</w:t>
      </w:r>
    </w:p>
    <w:p w14:paraId="1FEBAF4C" w14:textId="48852A23" w:rsidR="0096666B" w:rsidRDefault="0096666B" w:rsidP="0096666B">
      <w:pPr>
        <w:pStyle w:val="IRs2"/>
      </w:pPr>
      <w:r>
        <w:t xml:space="preserve">Please compare to the end of year calculation performed for the ELIADC. </w:t>
      </w:r>
    </w:p>
    <w:p w14:paraId="63E33644" w14:textId="77777777" w:rsidR="002251C7" w:rsidRDefault="002251C7" w:rsidP="002251C7">
      <w:pPr>
        <w:pStyle w:val="IRs1"/>
        <w:rPr>
          <w:rStyle w:val="prompt0"/>
        </w:rPr>
      </w:pPr>
    </w:p>
    <w:p w14:paraId="0A8ADA03" w14:textId="1A7CFC9C" w:rsidR="0096666B" w:rsidRPr="00713BE9" w:rsidRDefault="0096666B" w:rsidP="00713BE9">
      <w:pPr>
        <w:rPr>
          <w:b/>
          <w:bCs/>
        </w:rPr>
      </w:pPr>
      <w:r w:rsidRPr="00713BE9">
        <w:rPr>
          <w:b/>
          <w:bCs/>
        </w:rPr>
        <w:t xml:space="preserve">Reference: </w:t>
      </w:r>
      <w:r w:rsidR="00713BE9" w:rsidRPr="00713BE9">
        <w:rPr>
          <w:b/>
          <w:bCs/>
        </w:rPr>
        <w:tab/>
      </w:r>
      <w:r w:rsidRPr="00713BE9">
        <w:rPr>
          <w:b/>
          <w:bCs/>
        </w:rPr>
        <w:t xml:space="preserve">Renewable to Retail Market Tariffs, page 31 states “Estimates for the current scope of work referenced remain in the range of $6.4 million” and cites to M11874, N-4, </w:t>
      </w:r>
      <w:r w:rsidR="003367EA">
        <w:rPr>
          <w:b/>
          <w:bCs/>
        </w:rPr>
        <w:t>NS Power</w:t>
      </w:r>
      <w:r w:rsidRPr="00713BE9">
        <w:rPr>
          <w:b/>
          <w:bCs/>
        </w:rPr>
        <w:t xml:space="preserve"> (NSUARB) IR-1</w:t>
      </w:r>
      <w:r w:rsidR="00713BE9" w:rsidRPr="00713BE9">
        <w:rPr>
          <w:b/>
          <w:bCs/>
        </w:rPr>
        <w:t>.</w:t>
      </w:r>
    </w:p>
    <w:p w14:paraId="0BDA611C" w14:textId="0DF97D8D" w:rsidR="0096666B" w:rsidRDefault="0096666B" w:rsidP="0096666B">
      <w:pPr>
        <w:pStyle w:val="IRs2"/>
      </w:pPr>
      <w:r>
        <w:t xml:space="preserve">Attachments 1 and 2 to NSUARB IR-1 include actuals to the end of September 2024.  Please refile </w:t>
      </w:r>
      <w:r w:rsidR="009C65BF">
        <w:t>Attachments</w:t>
      </w:r>
      <w:r>
        <w:t xml:space="preserve"> 1 and 2 with updated actuals to </w:t>
      </w:r>
      <w:r w:rsidR="009C65BF">
        <w:t xml:space="preserve">November 30, </w:t>
      </w:r>
      <w:proofErr w:type="gramStart"/>
      <w:r w:rsidR="009C65BF">
        <w:t>2025</w:t>
      </w:r>
      <w:proofErr w:type="gramEnd"/>
      <w:r w:rsidR="009C65BF">
        <w:t xml:space="preserve"> </w:t>
      </w:r>
      <w:r>
        <w:t xml:space="preserve">and updated estimates to complete.  Identify any material variances by cost category (above 10%) and provide </w:t>
      </w:r>
      <w:r w:rsidR="009C65BF">
        <w:t xml:space="preserve">a detailed </w:t>
      </w:r>
      <w:r>
        <w:t>explanation</w:t>
      </w:r>
      <w:r w:rsidR="009C65BF">
        <w:t xml:space="preserve"> for each variance, including whether such variances indicate systemic estimating issues</w:t>
      </w:r>
      <w:r>
        <w:t>.</w:t>
      </w:r>
    </w:p>
    <w:p w14:paraId="53CC359B" w14:textId="52B79D93" w:rsidR="0096666B" w:rsidRPr="00512BFC" w:rsidRDefault="0096666B" w:rsidP="0096666B">
      <w:pPr>
        <w:pStyle w:val="IRs2"/>
      </w:pPr>
      <w:r>
        <w:t>This work was the subject of a capital work order CI C0053699 identified as a subsequent submittal in the 2023 ACE Plan</w:t>
      </w:r>
      <w:r w:rsidR="00574363">
        <w:t>. I</w:t>
      </w:r>
      <w:r>
        <w:t xml:space="preserve">n what quarter does </w:t>
      </w:r>
      <w:r w:rsidR="003367EA">
        <w:t>NS Power</w:t>
      </w:r>
      <w:r>
        <w:t xml:space="preserve"> plan to file this Capital Work Order? </w:t>
      </w:r>
    </w:p>
    <w:p w14:paraId="6E04BFCE" w14:textId="0624FC72" w:rsidR="00713BE9" w:rsidRDefault="00713BE9">
      <w:pPr>
        <w:spacing w:after="0"/>
        <w:jc w:val="left"/>
        <w:rPr>
          <w:rStyle w:val="prompt0"/>
          <w:color w:val="000000"/>
        </w:rPr>
      </w:pPr>
      <w:r>
        <w:rPr>
          <w:rStyle w:val="prompt0"/>
        </w:rPr>
        <w:br w:type="page"/>
      </w:r>
    </w:p>
    <w:p w14:paraId="53F54D65" w14:textId="77777777" w:rsidR="008A1B6D" w:rsidRDefault="008A1B6D" w:rsidP="007E03CA">
      <w:pPr>
        <w:pStyle w:val="IRs1"/>
        <w:rPr>
          <w:rStyle w:val="prompt0"/>
        </w:rPr>
      </w:pPr>
    </w:p>
    <w:p w14:paraId="15F15797" w14:textId="658D6572" w:rsidR="007E03CA" w:rsidRPr="007E03CA" w:rsidRDefault="007E03CA" w:rsidP="007E03CA">
      <w:pPr>
        <w:pStyle w:val="IRs1"/>
        <w:numPr>
          <w:ilvl w:val="0"/>
          <w:numId w:val="0"/>
        </w:numPr>
        <w:rPr>
          <w:rStyle w:val="prompt0"/>
          <w:b/>
          <w:bCs/>
        </w:rPr>
      </w:pPr>
      <w:r w:rsidRPr="007E03CA">
        <w:rPr>
          <w:rStyle w:val="prompt0"/>
          <w:b/>
          <w:bCs/>
        </w:rPr>
        <w:t xml:space="preserve">Reference: </w:t>
      </w:r>
      <w:r>
        <w:rPr>
          <w:rStyle w:val="prompt0"/>
          <w:b/>
          <w:bCs/>
        </w:rPr>
        <w:tab/>
      </w:r>
      <w:r w:rsidRPr="007E03CA">
        <w:rPr>
          <w:rStyle w:val="prompt0"/>
          <w:b/>
          <w:bCs/>
        </w:rPr>
        <w:t>Appendix F2, F3 and F4</w:t>
      </w:r>
      <w:r>
        <w:rPr>
          <w:rStyle w:val="prompt0"/>
          <w:b/>
          <w:bCs/>
        </w:rPr>
        <w:t>.</w:t>
      </w:r>
    </w:p>
    <w:p w14:paraId="3D678943" w14:textId="0E2BC35D" w:rsidR="007E03CA" w:rsidRDefault="007E03CA" w:rsidP="007E03CA">
      <w:pPr>
        <w:pStyle w:val="IRs2"/>
        <w:rPr>
          <w:rStyle w:val="prompt0"/>
        </w:rPr>
      </w:pPr>
      <w:r>
        <w:rPr>
          <w:rStyle w:val="prompt0"/>
        </w:rPr>
        <w:t xml:space="preserve">For each cross-referenced document from the GRA, please provide the assigned NSEB exhibit number. </w:t>
      </w:r>
    </w:p>
    <w:p w14:paraId="4E3AD4F1" w14:textId="0CE79B32" w:rsidR="007E03CA" w:rsidRDefault="007E03CA" w:rsidP="007E03CA">
      <w:pPr>
        <w:pStyle w:val="IRs2"/>
        <w:rPr>
          <w:rStyle w:val="prompt0"/>
        </w:rPr>
      </w:pPr>
      <w:r>
        <w:rPr>
          <w:rStyle w:val="prompt0"/>
        </w:rPr>
        <w:t>Please provide a pdf version of each</w:t>
      </w:r>
      <w:r w:rsidR="002B68B3">
        <w:rPr>
          <w:rStyle w:val="prompt0"/>
        </w:rPr>
        <w:t xml:space="preserve"> cross-referenced document and</w:t>
      </w:r>
      <w:r>
        <w:rPr>
          <w:rStyle w:val="prompt0"/>
        </w:rPr>
        <w:t xml:space="preserve"> relevant tab from the cross-referenced document. </w:t>
      </w:r>
    </w:p>
    <w:p w14:paraId="3B290C74" w14:textId="492CB922" w:rsidR="007E03CA" w:rsidRDefault="007E03CA" w:rsidP="007E03CA">
      <w:pPr>
        <w:pStyle w:val="IRs2"/>
        <w:rPr>
          <w:rStyle w:val="prompt0"/>
        </w:rPr>
      </w:pPr>
      <w:r>
        <w:rPr>
          <w:rStyle w:val="prompt0"/>
        </w:rPr>
        <w:t xml:space="preserve">Please explain why </w:t>
      </w:r>
      <w:r w:rsidR="003367EA">
        <w:rPr>
          <w:rStyle w:val="prompt0"/>
        </w:rPr>
        <w:t>NS Power</w:t>
      </w:r>
      <w:r>
        <w:rPr>
          <w:rStyle w:val="prompt0"/>
        </w:rPr>
        <w:t xml:space="preserve"> refused access to confidential information in this matter upon undertaking by REI when it granted </w:t>
      </w:r>
      <w:r w:rsidR="009C65BF">
        <w:rPr>
          <w:rStyle w:val="prompt0"/>
        </w:rPr>
        <w:t xml:space="preserve">such </w:t>
      </w:r>
      <w:r>
        <w:rPr>
          <w:rStyle w:val="prompt0"/>
        </w:rPr>
        <w:t>access in respect of the 2024 AARs</w:t>
      </w:r>
      <w:r w:rsidR="009C65BF">
        <w:rPr>
          <w:rStyle w:val="prompt0"/>
        </w:rPr>
        <w:t xml:space="preserve"> under similar confidentiality undertakings. </w:t>
      </w:r>
      <w:r>
        <w:rPr>
          <w:rStyle w:val="prompt0"/>
        </w:rPr>
        <w:t xml:space="preserve">What </w:t>
      </w:r>
      <w:r w:rsidR="009C65BF">
        <w:rPr>
          <w:rStyle w:val="prompt0"/>
        </w:rPr>
        <w:t xml:space="preserve">specifically </w:t>
      </w:r>
      <w:r>
        <w:rPr>
          <w:rStyle w:val="prompt0"/>
        </w:rPr>
        <w:t>changed</w:t>
      </w:r>
      <w:r w:rsidR="009C65BF">
        <w:rPr>
          <w:rStyle w:val="prompt0"/>
        </w:rPr>
        <w:t xml:space="preserve"> in </w:t>
      </w:r>
      <w:r w:rsidR="003367EA">
        <w:rPr>
          <w:rStyle w:val="prompt0"/>
        </w:rPr>
        <w:t>NS Power</w:t>
      </w:r>
      <w:r w:rsidR="009C65BF">
        <w:rPr>
          <w:rStyle w:val="prompt0"/>
        </w:rPr>
        <w:t>'s assessment of confidentiality risks or REI's status</w:t>
      </w:r>
      <w:r>
        <w:rPr>
          <w:rStyle w:val="prompt0"/>
        </w:rPr>
        <w:t xml:space="preserve">? </w:t>
      </w:r>
      <w:r w:rsidR="002251C7">
        <w:rPr>
          <w:rStyle w:val="prompt0"/>
        </w:rPr>
        <w:t xml:space="preserve">If </w:t>
      </w:r>
      <w:r w:rsidR="003367EA">
        <w:rPr>
          <w:rStyle w:val="prompt0"/>
        </w:rPr>
        <w:t>NS Power</w:t>
      </w:r>
      <w:r w:rsidR="002251C7">
        <w:rPr>
          <w:rStyle w:val="prompt0"/>
        </w:rPr>
        <w:t xml:space="preserve"> is willing to provide access subject to more limited redactions, please </w:t>
      </w:r>
      <w:r w:rsidR="009C65BF">
        <w:rPr>
          <w:rStyle w:val="prompt0"/>
        </w:rPr>
        <w:t>specify what information would be disclosed and what redactions would remain, with justification for each category of redacted information.</w:t>
      </w:r>
    </w:p>
    <w:p w14:paraId="5E2DF440" w14:textId="77777777" w:rsidR="007E03CA" w:rsidRDefault="007E03CA" w:rsidP="002B68B3">
      <w:pPr>
        <w:pStyle w:val="IRs1"/>
        <w:rPr>
          <w:rStyle w:val="prompt0"/>
        </w:rPr>
      </w:pPr>
    </w:p>
    <w:p w14:paraId="0E901D33" w14:textId="22C66FDB" w:rsidR="00E8357C" w:rsidRPr="00E8357C" w:rsidRDefault="00E8357C" w:rsidP="00E8357C">
      <w:pPr>
        <w:pStyle w:val="IRs1"/>
        <w:numPr>
          <w:ilvl w:val="0"/>
          <w:numId w:val="0"/>
        </w:numPr>
        <w:rPr>
          <w:rStyle w:val="prompt0"/>
          <w:b/>
          <w:bCs/>
        </w:rPr>
      </w:pPr>
      <w:r w:rsidRPr="00E8357C">
        <w:rPr>
          <w:rStyle w:val="prompt0"/>
          <w:b/>
          <w:bCs/>
        </w:rPr>
        <w:t>Reference:</w:t>
      </w:r>
      <w:r w:rsidRPr="00E8357C">
        <w:rPr>
          <w:rStyle w:val="prompt0"/>
          <w:b/>
          <w:bCs/>
        </w:rPr>
        <w:tab/>
        <w:t>Energy Balancing Service Tariff, pages 31-</w:t>
      </w:r>
      <w:r w:rsidR="000F2A04">
        <w:rPr>
          <w:rStyle w:val="prompt0"/>
          <w:b/>
          <w:bCs/>
        </w:rPr>
        <w:t>3</w:t>
      </w:r>
      <w:r w:rsidRPr="00E8357C">
        <w:rPr>
          <w:rStyle w:val="prompt0"/>
          <w:b/>
          <w:bCs/>
        </w:rPr>
        <w:t>2 and Appendix F2</w:t>
      </w:r>
      <w:r w:rsidR="00713BE9">
        <w:rPr>
          <w:rStyle w:val="prompt0"/>
          <w:b/>
          <w:bCs/>
        </w:rPr>
        <w:t>.</w:t>
      </w:r>
    </w:p>
    <w:p w14:paraId="3758CD3C" w14:textId="5CB82AEA" w:rsidR="00E8357C" w:rsidRDefault="00E8357C" w:rsidP="00E8357C">
      <w:pPr>
        <w:pStyle w:val="IRs2"/>
        <w:rPr>
          <w:rStyle w:val="prompt0"/>
        </w:rPr>
      </w:pPr>
      <w:r>
        <w:rPr>
          <w:rStyle w:val="prompt0"/>
        </w:rPr>
        <w:t xml:space="preserve">Please compare the forecasted export sales for 2025 and 2026 and provide an explanation. </w:t>
      </w:r>
    </w:p>
    <w:p w14:paraId="5F62FD68" w14:textId="6E545456" w:rsidR="00E8357C" w:rsidRDefault="00E8357C" w:rsidP="00E8357C">
      <w:pPr>
        <w:pStyle w:val="IRs2"/>
        <w:rPr>
          <w:rStyle w:val="prompt0"/>
        </w:rPr>
      </w:pPr>
      <w:r>
        <w:rPr>
          <w:rStyle w:val="prompt0"/>
        </w:rPr>
        <w:t xml:space="preserve">Please explain how the transmission loss factor is calculated or determined. </w:t>
      </w:r>
    </w:p>
    <w:p w14:paraId="1AABE0C9" w14:textId="5724C4C0" w:rsidR="002C3348" w:rsidRDefault="002C3348" w:rsidP="00E8357C">
      <w:pPr>
        <w:pStyle w:val="IRs2"/>
        <w:rPr>
          <w:rStyle w:val="prompt0"/>
        </w:rPr>
      </w:pPr>
      <w:r>
        <w:rPr>
          <w:rStyle w:val="prompt0"/>
        </w:rPr>
        <w:t>With respect to Figure 9, please add a column to show the percentage change for each component of the EBS</w:t>
      </w:r>
      <w:r w:rsidR="009C65BF">
        <w:rPr>
          <w:rStyle w:val="prompt0"/>
        </w:rPr>
        <w:t xml:space="preserve"> compared to 2025 rates</w:t>
      </w:r>
      <w:r>
        <w:rPr>
          <w:rStyle w:val="prompt0"/>
        </w:rPr>
        <w:t xml:space="preserve">.  Where the change is greater than 10% for a particular component, please provide </w:t>
      </w:r>
      <w:r w:rsidR="009C65BF">
        <w:rPr>
          <w:rStyle w:val="prompt0"/>
        </w:rPr>
        <w:t xml:space="preserve">a detailed </w:t>
      </w:r>
      <w:r>
        <w:rPr>
          <w:rStyle w:val="prompt0"/>
        </w:rPr>
        <w:t>explanation of the driver(s)</w:t>
      </w:r>
      <w:r w:rsidR="009C65BF">
        <w:rPr>
          <w:rStyle w:val="prompt0"/>
        </w:rPr>
        <w:t>, including the relative contribution of each driver to the total change</w:t>
      </w:r>
      <w:r>
        <w:rPr>
          <w:rStyle w:val="prompt0"/>
        </w:rPr>
        <w:t>.</w:t>
      </w:r>
    </w:p>
    <w:p w14:paraId="404CF836" w14:textId="02C0D9AB" w:rsidR="00713BE9" w:rsidRDefault="00713BE9">
      <w:pPr>
        <w:spacing w:after="0"/>
        <w:jc w:val="left"/>
        <w:rPr>
          <w:rStyle w:val="prompt0"/>
          <w:color w:val="000000"/>
        </w:rPr>
      </w:pPr>
      <w:r>
        <w:rPr>
          <w:rStyle w:val="prompt0"/>
        </w:rPr>
        <w:br w:type="page"/>
      </w:r>
    </w:p>
    <w:p w14:paraId="3B6B31D0" w14:textId="77777777" w:rsidR="00E8357C" w:rsidRDefault="00E8357C" w:rsidP="002B68B3">
      <w:pPr>
        <w:pStyle w:val="IRs1"/>
        <w:rPr>
          <w:rStyle w:val="prompt0"/>
        </w:rPr>
      </w:pPr>
    </w:p>
    <w:p w14:paraId="716E6E61" w14:textId="5D4AE050" w:rsidR="000F2A04" w:rsidRDefault="000F2A04" w:rsidP="008A1B6D">
      <w:pPr>
        <w:pStyle w:val="NormalSingle"/>
        <w:rPr>
          <w:b/>
          <w:bCs/>
        </w:rPr>
      </w:pPr>
      <w:r>
        <w:rPr>
          <w:b/>
          <w:bCs/>
        </w:rPr>
        <w:t>Reference:</w:t>
      </w:r>
      <w:r>
        <w:rPr>
          <w:b/>
          <w:bCs/>
        </w:rPr>
        <w:tab/>
        <w:t>Standby Service, page 34</w:t>
      </w:r>
      <w:r w:rsidR="00713BE9">
        <w:rPr>
          <w:b/>
          <w:bCs/>
        </w:rPr>
        <w:t>.</w:t>
      </w:r>
    </w:p>
    <w:p w14:paraId="45C49BD6" w14:textId="73349C1C" w:rsidR="000F2A04" w:rsidRDefault="000F2A04" w:rsidP="000F2A04">
      <w:pPr>
        <w:spacing w:line="360" w:lineRule="auto"/>
        <w:rPr>
          <w:rStyle w:val="prompt0"/>
        </w:rPr>
      </w:pPr>
      <w:r w:rsidRPr="000F2A04">
        <w:t>With respect to Figure 10, please add a column to show the percentage change for each component of the Standby Service Tariff</w:t>
      </w:r>
      <w:r w:rsidR="009C65BF">
        <w:t xml:space="preserve"> compared to 2025 rates</w:t>
      </w:r>
      <w:r w:rsidRPr="000F2A04">
        <w:t xml:space="preserve">.  Where the change is greater than 10% for a particular component, please provide </w:t>
      </w:r>
      <w:r w:rsidR="009C65BF">
        <w:t xml:space="preserve">a detailed </w:t>
      </w:r>
      <w:r w:rsidRPr="000F2A04">
        <w:t>explanation</w:t>
      </w:r>
      <w:r>
        <w:rPr>
          <w:rStyle w:val="prompt0"/>
        </w:rPr>
        <w:t xml:space="preserve"> of the driver(s)</w:t>
      </w:r>
      <w:r w:rsidR="009C65BF">
        <w:rPr>
          <w:rStyle w:val="prompt0"/>
        </w:rPr>
        <w:t>, including the relative contribution of each driver to the total change</w:t>
      </w:r>
      <w:r>
        <w:rPr>
          <w:rStyle w:val="prompt0"/>
        </w:rPr>
        <w:t>.</w:t>
      </w:r>
    </w:p>
    <w:p w14:paraId="63EA51F6" w14:textId="77777777" w:rsidR="00210EA7" w:rsidRDefault="00210EA7" w:rsidP="00210EA7">
      <w:pPr>
        <w:pStyle w:val="IRs1"/>
        <w:rPr>
          <w:rStyle w:val="prompt0"/>
        </w:rPr>
      </w:pPr>
    </w:p>
    <w:p w14:paraId="06D99712" w14:textId="74D4FEBA" w:rsidR="00210EA7" w:rsidRPr="00210EA7" w:rsidRDefault="00210EA7" w:rsidP="000F2A04">
      <w:pPr>
        <w:spacing w:line="360" w:lineRule="auto"/>
        <w:rPr>
          <w:rStyle w:val="prompt0"/>
          <w:b/>
          <w:bCs/>
        </w:rPr>
      </w:pPr>
      <w:r w:rsidRPr="00210EA7">
        <w:rPr>
          <w:rStyle w:val="prompt0"/>
          <w:b/>
          <w:bCs/>
        </w:rPr>
        <w:t>Reference:</w:t>
      </w:r>
      <w:r w:rsidRPr="00210EA7">
        <w:rPr>
          <w:rStyle w:val="prompt0"/>
          <w:b/>
          <w:bCs/>
        </w:rPr>
        <w:tab/>
        <w:t>Appendix F3, page 137 Standby Demand Charge Calculation</w:t>
      </w:r>
      <w:r w:rsidR="00713BE9">
        <w:rPr>
          <w:rStyle w:val="prompt0"/>
          <w:b/>
          <w:bCs/>
        </w:rPr>
        <w:t>.</w:t>
      </w:r>
    </w:p>
    <w:p w14:paraId="0341DD3B" w14:textId="4455E39F" w:rsidR="00210EA7" w:rsidRDefault="00210EA7" w:rsidP="00210EA7">
      <w:pPr>
        <w:pStyle w:val="IRs2"/>
        <w:rPr>
          <w:rStyle w:val="prompt0"/>
        </w:rPr>
      </w:pPr>
      <w:r>
        <w:rPr>
          <w:rStyle w:val="prompt0"/>
        </w:rPr>
        <w:t xml:space="preserve">Please explain </w:t>
      </w:r>
      <w:r w:rsidR="009C65BF">
        <w:rPr>
          <w:rStyle w:val="prompt0"/>
        </w:rPr>
        <w:t xml:space="preserve">in detail </w:t>
      </w:r>
      <w:r>
        <w:rPr>
          <w:rStyle w:val="prompt0"/>
        </w:rPr>
        <w:t>the source and derivation of the Interruptible Service Credit</w:t>
      </w:r>
      <w:r w:rsidR="009C65BF">
        <w:rPr>
          <w:rStyle w:val="prompt0"/>
        </w:rPr>
        <w:t>, including the methodology, assumptions, and calculations used to determine the credit amount.</w:t>
      </w:r>
    </w:p>
    <w:p w14:paraId="3C3F6BC3" w14:textId="462EAF1B" w:rsidR="001534E7" w:rsidRDefault="00210EA7" w:rsidP="00210EA7">
      <w:pPr>
        <w:pStyle w:val="IRs2"/>
        <w:rPr>
          <w:rStyle w:val="prompt0"/>
        </w:rPr>
      </w:pPr>
      <w:r>
        <w:rPr>
          <w:rStyle w:val="prompt0"/>
        </w:rPr>
        <w:t xml:space="preserve">As this </w:t>
      </w:r>
      <w:r w:rsidR="009C65BF">
        <w:rPr>
          <w:rStyle w:val="prompt0"/>
        </w:rPr>
        <w:t xml:space="preserve">Interruptible Service Credit </w:t>
      </w:r>
      <w:r>
        <w:rPr>
          <w:rStyle w:val="prompt0"/>
        </w:rPr>
        <w:t>was not part of the 2025 AARs (or prior</w:t>
      </w:r>
      <w:r w:rsidR="009C65BF">
        <w:rPr>
          <w:rStyle w:val="prompt0"/>
        </w:rPr>
        <w:t xml:space="preserve"> years</w:t>
      </w:r>
      <w:r>
        <w:rPr>
          <w:rStyle w:val="prompt0"/>
        </w:rPr>
        <w:t xml:space="preserve">), </w:t>
      </w:r>
      <w:r w:rsidR="009C65BF">
        <w:rPr>
          <w:rStyle w:val="prompt0"/>
        </w:rPr>
        <w:t xml:space="preserve">please confirm whether </w:t>
      </w:r>
      <w:r>
        <w:rPr>
          <w:rStyle w:val="prompt0"/>
        </w:rPr>
        <w:t xml:space="preserve">this </w:t>
      </w:r>
      <w:r w:rsidR="009C65BF">
        <w:rPr>
          <w:rStyle w:val="prompt0"/>
        </w:rPr>
        <w:t>relates</w:t>
      </w:r>
      <w:r>
        <w:rPr>
          <w:rStyle w:val="prompt0"/>
        </w:rPr>
        <w:t xml:space="preserve"> to the Pilot Interruptible </w:t>
      </w:r>
      <w:r w:rsidR="009C65BF">
        <w:rPr>
          <w:rStyle w:val="prompt0"/>
        </w:rPr>
        <w:t>Service</w:t>
      </w:r>
      <w:r>
        <w:rPr>
          <w:rStyle w:val="prompt0"/>
        </w:rPr>
        <w:t xml:space="preserve"> in the RtR market</w:t>
      </w:r>
      <w:r w:rsidR="009C65BF">
        <w:rPr>
          <w:rStyle w:val="prompt0"/>
        </w:rPr>
        <w:t xml:space="preserve">. </w:t>
      </w:r>
    </w:p>
    <w:p w14:paraId="0220CFDD" w14:textId="080076B4" w:rsidR="00210EA7" w:rsidRDefault="00210EA7" w:rsidP="00210EA7">
      <w:pPr>
        <w:pStyle w:val="IRs2"/>
        <w:rPr>
          <w:rStyle w:val="prompt0"/>
        </w:rPr>
      </w:pPr>
      <w:r>
        <w:rPr>
          <w:rStyle w:val="prompt0"/>
        </w:rPr>
        <w:t xml:space="preserve">Please </w:t>
      </w:r>
      <w:r w:rsidR="009C65BF">
        <w:rPr>
          <w:rStyle w:val="prompt0"/>
        </w:rPr>
        <w:t xml:space="preserve">provide the Board order or tariff provision authorizing this credit and </w:t>
      </w:r>
      <w:r>
        <w:rPr>
          <w:rStyle w:val="prompt0"/>
        </w:rPr>
        <w:t>explain</w:t>
      </w:r>
      <w:r w:rsidR="009C65BF">
        <w:rPr>
          <w:rStyle w:val="prompt0"/>
        </w:rPr>
        <w:t xml:space="preserve"> the rationale for its inclusion in the 2026 Standby Demand Charge calculation.</w:t>
      </w:r>
    </w:p>
    <w:p w14:paraId="22F7D353" w14:textId="77777777" w:rsidR="000F2A04" w:rsidRDefault="000F2A04" w:rsidP="000F2A04">
      <w:pPr>
        <w:pStyle w:val="IRs1"/>
      </w:pPr>
    </w:p>
    <w:p w14:paraId="473F2710" w14:textId="0C78A773" w:rsidR="008A1B6D" w:rsidRPr="00713BE9" w:rsidRDefault="008A1B6D" w:rsidP="00713BE9">
      <w:pPr>
        <w:rPr>
          <w:b/>
          <w:bCs/>
        </w:rPr>
      </w:pPr>
      <w:r w:rsidRPr="00713BE9">
        <w:rPr>
          <w:b/>
          <w:bCs/>
        </w:rPr>
        <w:t>Reference:</w:t>
      </w:r>
      <w:r w:rsidRPr="00713BE9">
        <w:rPr>
          <w:b/>
          <w:bCs/>
        </w:rPr>
        <w:tab/>
      </w:r>
      <w:r w:rsidR="00574363" w:rsidRPr="00713BE9">
        <w:rPr>
          <w:b/>
          <w:bCs/>
        </w:rPr>
        <w:t>R</w:t>
      </w:r>
      <w:r w:rsidR="000F2A04" w:rsidRPr="00713BE9">
        <w:rPr>
          <w:b/>
          <w:bCs/>
        </w:rPr>
        <w:t>t</w:t>
      </w:r>
      <w:r w:rsidR="00574363" w:rsidRPr="00713BE9">
        <w:rPr>
          <w:b/>
          <w:bCs/>
        </w:rPr>
        <w:t>R</w:t>
      </w:r>
      <w:r w:rsidRPr="00713BE9">
        <w:rPr>
          <w:b/>
          <w:bCs/>
        </w:rPr>
        <w:t xml:space="preserve"> Transition Tariff </w:t>
      </w:r>
      <w:r w:rsidR="000F2A04" w:rsidRPr="00713BE9">
        <w:rPr>
          <w:b/>
          <w:bCs/>
        </w:rPr>
        <w:t xml:space="preserve">(RTT) </w:t>
      </w:r>
      <w:r w:rsidRPr="00713BE9">
        <w:rPr>
          <w:b/>
          <w:bCs/>
        </w:rPr>
        <w:t>– Annual Energy Cost Adjustment</w:t>
      </w:r>
      <w:r w:rsidR="00574363" w:rsidRPr="00713BE9">
        <w:rPr>
          <w:b/>
          <w:bCs/>
        </w:rPr>
        <w:t xml:space="preserve">, page 35 </w:t>
      </w:r>
      <w:r w:rsidR="00AB34FA" w:rsidRPr="00713BE9">
        <w:rPr>
          <w:b/>
          <w:bCs/>
        </w:rPr>
        <w:t>and Appendix F4, page 138.</w:t>
      </w:r>
    </w:p>
    <w:p w14:paraId="06613D78" w14:textId="6A435CFC" w:rsidR="00AB34FA" w:rsidRPr="00AB34FA" w:rsidRDefault="00AB34FA" w:rsidP="00AB34FA">
      <w:pPr>
        <w:rPr>
          <w:b/>
          <w:bCs/>
        </w:rPr>
      </w:pPr>
      <w:r w:rsidRPr="00AB34FA">
        <w:rPr>
          <w:b/>
          <w:bCs/>
        </w:rPr>
        <w:t>Preamble:</w:t>
      </w:r>
      <w:r w:rsidRPr="00AB34FA">
        <w:rPr>
          <w:b/>
          <w:bCs/>
        </w:rPr>
        <w:tab/>
      </w:r>
      <w:r>
        <w:rPr>
          <w:b/>
          <w:bCs/>
        </w:rPr>
        <w:t>This</w:t>
      </w:r>
      <w:r w:rsidRPr="00AB34FA">
        <w:rPr>
          <w:b/>
          <w:bCs/>
        </w:rPr>
        <w:t xml:space="preserve"> portion of the tariff consider</w:t>
      </w:r>
      <w:r>
        <w:rPr>
          <w:b/>
          <w:bCs/>
        </w:rPr>
        <w:t>s</w:t>
      </w:r>
      <w:r w:rsidRPr="00AB34FA">
        <w:rPr>
          <w:b/>
          <w:bCs/>
        </w:rPr>
        <w:t xml:space="preserve"> differences between marginal fuel costs and average fuel cost to calculate the impact to </w:t>
      </w:r>
      <w:r>
        <w:rPr>
          <w:b/>
          <w:bCs/>
        </w:rPr>
        <w:t>NS Power</w:t>
      </w:r>
      <w:r w:rsidRPr="00AB34FA">
        <w:rPr>
          <w:b/>
          <w:bCs/>
        </w:rPr>
        <w:t xml:space="preserve"> from load migration to an LRS.   LRS Forecasts </w:t>
      </w:r>
      <w:r>
        <w:rPr>
          <w:b/>
          <w:bCs/>
        </w:rPr>
        <w:t xml:space="preserve">are </w:t>
      </w:r>
      <w:r w:rsidRPr="00AB34FA">
        <w:rPr>
          <w:b/>
          <w:bCs/>
        </w:rPr>
        <w:t xml:space="preserve">being provided to </w:t>
      </w:r>
      <w:r>
        <w:rPr>
          <w:b/>
          <w:bCs/>
        </w:rPr>
        <w:t>NS Power</w:t>
      </w:r>
      <w:r w:rsidRPr="00AB34FA">
        <w:rPr>
          <w:b/>
          <w:bCs/>
        </w:rPr>
        <w:t>, and the</w:t>
      </w:r>
      <w:r>
        <w:rPr>
          <w:b/>
          <w:bCs/>
        </w:rPr>
        <w:t>re is an</w:t>
      </w:r>
      <w:r w:rsidRPr="00AB34FA">
        <w:rPr>
          <w:b/>
          <w:bCs/>
        </w:rPr>
        <w:t xml:space="preserve"> increasing role of environmental costs and regulations in determining marginal costs, </w:t>
      </w:r>
      <w:r>
        <w:rPr>
          <w:b/>
          <w:bCs/>
        </w:rPr>
        <w:t xml:space="preserve">so REI believes </w:t>
      </w:r>
      <w:r w:rsidRPr="00AB34FA">
        <w:rPr>
          <w:b/>
          <w:bCs/>
        </w:rPr>
        <w:t>closer scrutiny of the calculation of the Annual Energy Cost Adjustment is warranted</w:t>
      </w:r>
    </w:p>
    <w:p w14:paraId="7C0A8596" w14:textId="05F9140E" w:rsidR="00AB34FA" w:rsidRDefault="00AB34FA" w:rsidP="00AB34FA">
      <w:pPr>
        <w:pStyle w:val="IRs2"/>
      </w:pPr>
      <w:r>
        <w:t xml:space="preserve">Please confirm that </w:t>
      </w:r>
      <w:r w:rsidRPr="00AB34FA">
        <w:t>NS</w:t>
      </w:r>
      <w:r>
        <w:t xml:space="preserve"> </w:t>
      </w:r>
      <w:r w:rsidRPr="00AB34FA">
        <w:t>P</w:t>
      </w:r>
      <w:r>
        <w:t>ower</w:t>
      </w:r>
      <w:r w:rsidRPr="00AB34FA">
        <w:t xml:space="preserve"> considered REI’s forecasted market uptake in its load forecast and calculation of average and marginal costs</w:t>
      </w:r>
      <w:r w:rsidR="009C65BF">
        <w:t xml:space="preserve"> for 2026. </w:t>
      </w:r>
      <w:r>
        <w:t>If not, please explain</w:t>
      </w:r>
      <w:r w:rsidR="009C65BF">
        <w:t xml:space="preserve"> why REI's forecast was not considered and what load migration assumptions were </w:t>
      </w:r>
      <w:proofErr w:type="gramStart"/>
      <w:r w:rsidR="009C65BF">
        <w:t>actually used</w:t>
      </w:r>
      <w:proofErr w:type="gramEnd"/>
      <w:r w:rsidR="009C65BF">
        <w:t>.</w:t>
      </w:r>
    </w:p>
    <w:p w14:paraId="667DEF63" w14:textId="77777777" w:rsidR="00713BE9" w:rsidRDefault="00713BE9">
      <w:pPr>
        <w:spacing w:after="0"/>
        <w:jc w:val="left"/>
        <w:rPr>
          <w:color w:val="000000"/>
        </w:rPr>
      </w:pPr>
      <w:r>
        <w:br w:type="page"/>
      </w:r>
    </w:p>
    <w:p w14:paraId="027AB939" w14:textId="0BEEE2C2" w:rsidR="00AB34FA" w:rsidRDefault="00AB34FA" w:rsidP="00AB34FA">
      <w:pPr>
        <w:pStyle w:val="IRs2"/>
      </w:pPr>
      <w:r>
        <w:lastRenderedPageBreak/>
        <w:t xml:space="preserve">If yes, please confirm that the calculation of the RTT Annual Energy Cost Adjustment </w:t>
      </w:r>
      <w:r w:rsidR="009C65BF">
        <w:t xml:space="preserve">properly accounts for REI's forecasted load migration </w:t>
      </w:r>
      <w:r>
        <w:t xml:space="preserve">and explain </w:t>
      </w:r>
      <w:r w:rsidR="009C65BF">
        <w:t xml:space="preserve">in detail </w:t>
      </w:r>
      <w:r>
        <w:t>how</w:t>
      </w:r>
      <w:r w:rsidR="009C65BF">
        <w:t xml:space="preserve"> this is reflected in the calculation, including the specific line items and formulae affected</w:t>
      </w:r>
      <w:r>
        <w:t>.</w:t>
      </w:r>
    </w:p>
    <w:p w14:paraId="295D5183" w14:textId="6E6C3DF3" w:rsidR="00210EA7" w:rsidRDefault="009C65BF" w:rsidP="00AB34FA">
      <w:pPr>
        <w:pStyle w:val="IRs2"/>
      </w:pPr>
      <w:r>
        <w:t xml:space="preserve">Please confirm whether </w:t>
      </w:r>
      <w:r w:rsidR="00EF062B">
        <w:t>NS Power’s</w:t>
      </w:r>
      <w:r w:rsidR="00210EA7">
        <w:t xml:space="preserve"> comparison </w:t>
      </w:r>
      <w:r>
        <w:t xml:space="preserve">is of </w:t>
      </w:r>
      <w:r w:rsidR="00210EA7">
        <w:t xml:space="preserve">average fuel costs (accounting for load migration) compared to marginal fuel costs </w:t>
      </w:r>
      <w:r w:rsidR="00EF062B">
        <w:t>(</w:t>
      </w:r>
      <w:r>
        <w:t xml:space="preserve">also </w:t>
      </w:r>
      <w:r w:rsidR="00EF062B">
        <w:t>accounting for load migration)</w:t>
      </w:r>
      <w:r>
        <w:t>. If this is not the correct characterization, please explain precisely what comparison is being made and provide the formulae used.</w:t>
      </w:r>
    </w:p>
    <w:p w14:paraId="16BC5C18" w14:textId="35E04C86" w:rsidR="00AB34FA" w:rsidRDefault="005E4390" w:rsidP="00AB34FA">
      <w:pPr>
        <w:pStyle w:val="IRs2"/>
      </w:pPr>
      <w:r>
        <w:t xml:space="preserve">Please </w:t>
      </w:r>
      <w:r w:rsidR="009C65BF">
        <w:t xml:space="preserve">provide a detailed analysis of </w:t>
      </w:r>
      <w:r>
        <w:t>an alternative approach by which NS Power c</w:t>
      </w:r>
      <w:r w:rsidR="00AB34FA" w:rsidRPr="00AB34FA">
        <w:t>alculate</w:t>
      </w:r>
      <w:r>
        <w:t>s</w:t>
      </w:r>
      <w:r w:rsidR="00AB34FA" w:rsidRPr="00AB34FA">
        <w:t xml:space="preserve"> the </w:t>
      </w:r>
      <w:r w:rsidR="00EF062B">
        <w:t xml:space="preserve">comparison of average fuel costs to </w:t>
      </w:r>
      <w:r w:rsidR="00AB34FA" w:rsidRPr="00AB34FA">
        <w:t xml:space="preserve">marginal costs </w:t>
      </w:r>
      <w:r w:rsidR="00AB34FA" w:rsidRPr="00210EA7">
        <w:rPr>
          <w:i/>
          <w:iCs/>
        </w:rPr>
        <w:t>before</w:t>
      </w:r>
      <w:r w:rsidR="00AB34FA" w:rsidRPr="00AB34FA">
        <w:t xml:space="preserve"> LRS load migration to determi</w:t>
      </w:r>
      <w:r>
        <w:t>ne</w:t>
      </w:r>
      <w:r w:rsidR="00AB34FA" w:rsidRPr="00AB34FA">
        <w:t xml:space="preserve"> the Annual Energy Cost Adjustment and the impact to </w:t>
      </w:r>
      <w:r w:rsidR="003367EA">
        <w:t>NS Power</w:t>
      </w:r>
      <w:r w:rsidR="00AB34FA" w:rsidRPr="00AB34FA">
        <w:t xml:space="preserve"> of load migration to </w:t>
      </w:r>
      <w:r w:rsidR="009C65BF">
        <w:t>RtR</w:t>
      </w:r>
      <w:r w:rsidR="00EF062B">
        <w:t>.</w:t>
      </w:r>
      <w:r w:rsidR="009C65BF">
        <w:t xml:space="preserve"> Please quantify the difference between the current methodology and this alternative approach for 2026.</w:t>
      </w:r>
    </w:p>
    <w:p w14:paraId="2E7F57FD" w14:textId="77777777" w:rsidR="00AB34FA" w:rsidRDefault="00AB34FA" w:rsidP="00AB34FA">
      <w:pPr>
        <w:pStyle w:val="IRs1"/>
      </w:pPr>
    </w:p>
    <w:p w14:paraId="0EB7385A" w14:textId="0F2F615E" w:rsidR="008A1B6D" w:rsidRPr="007E26F8" w:rsidRDefault="008A1B6D" w:rsidP="002B68B3">
      <w:pPr>
        <w:pStyle w:val="IRs2"/>
      </w:pPr>
      <w:r w:rsidRPr="007E26F8">
        <w:t>Under the current RTT framework, please confirm whether the Annual Energy Cost Adjustment would require NS Power to provide a credit to the RtR customer in circumstances where the Average Marginal Cost (or the average avoided cost of the departing load) exceeds the average system fuel cost paid by FAM</w:t>
      </w:r>
      <w:r w:rsidR="002B68B3">
        <w:t xml:space="preserve"> </w:t>
      </w:r>
      <w:r w:rsidRPr="007E26F8">
        <w:t>customers.</w:t>
      </w:r>
      <w:r w:rsidR="009C65BF">
        <w:t xml:space="preserve"> If not, please identify the specific tariff provision that would prevent such a credit.</w:t>
      </w:r>
    </w:p>
    <w:p w14:paraId="25F9876C" w14:textId="7975EBD4" w:rsidR="008A1B6D" w:rsidRPr="007E4CFD" w:rsidRDefault="008A1B6D" w:rsidP="0083729B">
      <w:pPr>
        <w:pStyle w:val="IRs2"/>
      </w:pPr>
      <w:r w:rsidRPr="007E4CFD">
        <w:t>In such a situation</w:t>
      </w:r>
      <w:r w:rsidR="009C65BF">
        <w:t xml:space="preserve"> where avoided costs exceed system fuel costs</w:t>
      </w:r>
      <w:r w:rsidRPr="007E4CFD">
        <w:t>, would the full value of the difference be payable to the RtR participant</w:t>
      </w:r>
      <w:r w:rsidR="009C65BF">
        <w:t>, or are there any limitations, offsets, or adjustments that would reduce the credit amount</w:t>
      </w:r>
      <w:r w:rsidRPr="007E4CFD">
        <w:t>?</w:t>
      </w:r>
      <w:r w:rsidR="009C65BF">
        <w:t xml:space="preserve"> Please explain with reference to specific tariff provisions.</w:t>
      </w:r>
    </w:p>
    <w:p w14:paraId="1ADAA599" w14:textId="2511FE1E" w:rsidR="0083729B" w:rsidRDefault="008A1B6D" w:rsidP="001807B7">
      <w:pPr>
        <w:pStyle w:val="IRs2"/>
        <w:rPr>
          <w:rStyle w:val="prompt0"/>
        </w:rPr>
      </w:pPr>
      <w:r w:rsidRPr="007E4CFD">
        <w:t xml:space="preserve">Please indicate whether NS Power believes that any cap, limit, </w:t>
      </w:r>
      <w:r w:rsidR="009C65BF">
        <w:t xml:space="preserve">floor, </w:t>
      </w:r>
      <w:r w:rsidRPr="007E4CFD">
        <w:t xml:space="preserve">or </w:t>
      </w:r>
      <w:r w:rsidR="009C65BF">
        <w:t xml:space="preserve">other constraint </w:t>
      </w:r>
      <w:r w:rsidRPr="007E4CFD">
        <w:t>applies to the magnitude of the credit payable under the Annual Energy Cost Adjustment</w:t>
      </w:r>
      <w:r w:rsidR="009C65BF">
        <w:t>, whether such constraint is explicit or implicit in the tariff design</w:t>
      </w:r>
      <w:r w:rsidRPr="007E4CFD">
        <w:t>.</w:t>
      </w:r>
      <w:bookmarkStart w:id="3" w:name="_Hlk215213214"/>
    </w:p>
    <w:bookmarkEnd w:id="3"/>
    <w:p w14:paraId="065CD085" w14:textId="39F7BD5D" w:rsidR="008A1B6D" w:rsidRPr="007E4CFD" w:rsidRDefault="008A1B6D" w:rsidP="001807B7">
      <w:pPr>
        <w:pStyle w:val="IRs2"/>
      </w:pPr>
      <w:r w:rsidRPr="007E4CFD">
        <w:t>If NS Power believes a cap exists:</w:t>
      </w:r>
    </w:p>
    <w:p w14:paraId="31B82282" w14:textId="600D07D1" w:rsidR="008A1B6D" w:rsidRPr="007E4CFD" w:rsidRDefault="001534E7" w:rsidP="001807B7">
      <w:pPr>
        <w:pStyle w:val="IRs3"/>
      </w:pPr>
      <w:r>
        <w:lastRenderedPageBreak/>
        <w:t xml:space="preserve"> </w:t>
      </w:r>
      <w:r w:rsidR="00713BE9">
        <w:t xml:space="preserve"> </w:t>
      </w:r>
      <w:r w:rsidR="009C65BF">
        <w:t xml:space="preserve">Please </w:t>
      </w:r>
      <w:r w:rsidR="008A1B6D" w:rsidRPr="007E4CFD">
        <w:t xml:space="preserve">identify the </w:t>
      </w:r>
      <w:r w:rsidR="009C65BF">
        <w:t xml:space="preserve">specific </w:t>
      </w:r>
      <w:r w:rsidR="008A1B6D" w:rsidRPr="007E4CFD">
        <w:t>tariff provision</w:t>
      </w:r>
      <w:r w:rsidR="009C65BF">
        <w:t xml:space="preserve">, Board order, </w:t>
      </w:r>
      <w:r w:rsidR="008A1B6D" w:rsidRPr="007E4CFD">
        <w:t xml:space="preserve">or Board approval that establishes </w:t>
      </w:r>
      <w:r w:rsidR="009C65BF">
        <w:t xml:space="preserve">such cap, and provide </w:t>
      </w:r>
      <w:r w:rsidR="008A1B6D" w:rsidRPr="007E4CFD">
        <w:t xml:space="preserve">the </w:t>
      </w:r>
      <w:r w:rsidR="009C65BF">
        <w:t xml:space="preserve">history of how this </w:t>
      </w:r>
      <w:r w:rsidR="008A1B6D" w:rsidRPr="007E4CFD">
        <w:t>cap</w:t>
      </w:r>
      <w:r w:rsidR="009C65BF">
        <w:t xml:space="preserve"> was </w:t>
      </w:r>
      <w:proofErr w:type="gramStart"/>
      <w:r w:rsidR="009C65BF">
        <w:t>determined</w:t>
      </w:r>
      <w:r w:rsidR="008A1B6D" w:rsidRPr="007E4CFD">
        <w:t>;</w:t>
      </w:r>
      <w:proofErr w:type="gramEnd"/>
    </w:p>
    <w:p w14:paraId="6D82BE24" w14:textId="4A4F1CB8" w:rsidR="0083729B" w:rsidRDefault="001534E7" w:rsidP="001807B7">
      <w:pPr>
        <w:pStyle w:val="IRs3"/>
        <w:rPr>
          <w:rStyle w:val="prompt0"/>
        </w:rPr>
      </w:pPr>
      <w:r>
        <w:t xml:space="preserve"> </w:t>
      </w:r>
      <w:r w:rsidR="00713BE9">
        <w:t xml:space="preserve"> </w:t>
      </w:r>
      <w:r w:rsidR="009C65BF">
        <w:t xml:space="preserve">Quantify </w:t>
      </w:r>
      <w:r w:rsidR="008A1B6D" w:rsidRPr="007E4CFD">
        <w:t xml:space="preserve">the maximum amount that could be payable to an RtR customer </w:t>
      </w:r>
      <w:proofErr w:type="gramStart"/>
      <w:r w:rsidR="008A1B6D" w:rsidRPr="007E4CFD">
        <w:t>in a given year</w:t>
      </w:r>
      <w:proofErr w:type="gramEnd"/>
      <w:r w:rsidR="009C65BF">
        <w:t xml:space="preserve"> under the </w:t>
      </w:r>
      <w:r>
        <w:t>cap and</w:t>
      </w:r>
      <w:r w:rsidR="009C65BF">
        <w:t xml:space="preserve"> explain how this amount was calculated</w:t>
      </w:r>
      <w:r w:rsidR="008A1B6D" w:rsidRPr="007E4CFD">
        <w:t>.</w:t>
      </w:r>
    </w:p>
    <w:p w14:paraId="198F2291" w14:textId="46ED9D90" w:rsidR="008A1B6D" w:rsidRDefault="008A1B6D" w:rsidP="00574363">
      <w:pPr>
        <w:pStyle w:val="IRs2"/>
      </w:pPr>
      <w:r w:rsidRPr="007E4CFD">
        <w:t>If NS Power believes no cap exists, please confirm that under the current tariff structure, the Annual Energy Cost Adjustment may result in an uncapped credit owed to the RtR customer when avoided costs exceed system fuel costs</w:t>
      </w:r>
      <w:r w:rsidR="009C65BF">
        <w:t>, and explain whether NS Power believes this outcome is consistent with the original policy intent of the RTT</w:t>
      </w:r>
      <w:r w:rsidRPr="007E4CFD">
        <w:t>.</w:t>
      </w:r>
    </w:p>
    <w:p w14:paraId="35C824E3" w14:textId="77777777" w:rsidR="002B68B3" w:rsidRDefault="002B68B3" w:rsidP="002B68B3">
      <w:pPr>
        <w:pStyle w:val="IRs1"/>
      </w:pPr>
    </w:p>
    <w:p w14:paraId="03B0FFA4" w14:textId="08EA0110" w:rsidR="002B68B3" w:rsidRPr="002C3348" w:rsidRDefault="002B68B3" w:rsidP="002B68B3">
      <w:pPr>
        <w:pStyle w:val="IRs1"/>
        <w:numPr>
          <w:ilvl w:val="0"/>
          <w:numId w:val="0"/>
        </w:numPr>
        <w:rPr>
          <w:b/>
          <w:bCs/>
        </w:rPr>
      </w:pPr>
      <w:r w:rsidRPr="002C3348">
        <w:rPr>
          <w:b/>
          <w:bCs/>
        </w:rPr>
        <w:t xml:space="preserve">Reference: </w:t>
      </w:r>
      <w:r w:rsidR="00A90FE5" w:rsidRPr="002C3348">
        <w:rPr>
          <w:b/>
          <w:bCs/>
        </w:rPr>
        <w:tab/>
      </w:r>
      <w:r w:rsidR="000F2A04">
        <w:rPr>
          <w:b/>
          <w:bCs/>
        </w:rPr>
        <w:t xml:space="preserve">Annually Adjusted </w:t>
      </w:r>
      <w:r w:rsidRPr="002C3348">
        <w:rPr>
          <w:b/>
          <w:bCs/>
        </w:rPr>
        <w:t>Energy Savings Credit, page 35</w:t>
      </w:r>
      <w:r w:rsidR="000F2A04">
        <w:rPr>
          <w:b/>
          <w:bCs/>
        </w:rPr>
        <w:t>, lines 12-17</w:t>
      </w:r>
      <w:r w:rsidR="00713BE9">
        <w:rPr>
          <w:b/>
          <w:bCs/>
        </w:rPr>
        <w:t>.</w:t>
      </w:r>
    </w:p>
    <w:p w14:paraId="46A061CE" w14:textId="77777777" w:rsidR="002B68B3" w:rsidRPr="00713BE9" w:rsidRDefault="002B68B3" w:rsidP="002B68B3">
      <w:pPr>
        <w:pStyle w:val="SMQuote"/>
        <w:rPr>
          <w:b/>
          <w:bCs/>
          <w:lang w:val="x-none"/>
        </w:rPr>
      </w:pPr>
      <w:r w:rsidRPr="00713BE9">
        <w:rPr>
          <w:b/>
          <w:bCs/>
          <w:lang w:val="x-none"/>
        </w:rPr>
        <w:t>The Annually Adjusted Energy Savings Credit is designed to credit the LRS with any non-fuel energy-related cost savings arising from freed-up capacity on NS Power’s system as a result of a departure of its bundled service load to the RtR market. The Company’s ability to mitigate this cost is limited by its ongoing requirement to maintain generation capacity in the event the RtR customer returns to NS Power’s bundled service. The Company does not project savings in this cost category and proposes that the current value of zero remains in effect in 2026.</w:t>
      </w:r>
    </w:p>
    <w:p w14:paraId="5677AE21" w14:textId="37AE0ED8" w:rsidR="002B68B3" w:rsidRPr="002C3348" w:rsidRDefault="00A90FE5" w:rsidP="00A90FE5">
      <w:pPr>
        <w:rPr>
          <w:b/>
          <w:bCs/>
        </w:rPr>
      </w:pPr>
      <w:r w:rsidRPr="002C3348">
        <w:rPr>
          <w:b/>
          <w:bCs/>
        </w:rPr>
        <w:t xml:space="preserve">Reference: </w:t>
      </w:r>
      <w:r w:rsidRPr="002C3348">
        <w:rPr>
          <w:b/>
          <w:bCs/>
        </w:rPr>
        <w:tab/>
      </w:r>
      <w:r w:rsidR="000F2A04">
        <w:rPr>
          <w:b/>
          <w:bCs/>
        </w:rPr>
        <w:t xml:space="preserve">RTT </w:t>
      </w:r>
      <w:r w:rsidRPr="002C3348">
        <w:rPr>
          <w:b/>
          <w:bCs/>
        </w:rPr>
        <w:t>Demand Savings Credit, page 36</w:t>
      </w:r>
      <w:r w:rsidR="000F2A04">
        <w:rPr>
          <w:b/>
          <w:bCs/>
        </w:rPr>
        <w:t>, lines 17-23</w:t>
      </w:r>
      <w:r w:rsidR="00713BE9">
        <w:rPr>
          <w:b/>
          <w:bCs/>
        </w:rPr>
        <w:t>.</w:t>
      </w:r>
    </w:p>
    <w:p w14:paraId="4900E7E0" w14:textId="60AC00A3" w:rsidR="00A90FE5" w:rsidRPr="00713BE9" w:rsidRDefault="00A90FE5" w:rsidP="00A90FE5">
      <w:pPr>
        <w:pStyle w:val="SMQuote"/>
        <w:rPr>
          <w:b/>
          <w:bCs/>
          <w:lang w:val="x-none"/>
        </w:rPr>
      </w:pPr>
      <w:r w:rsidRPr="00713BE9">
        <w:rPr>
          <w:b/>
          <w:bCs/>
          <w:lang w:val="x-none"/>
        </w:rPr>
        <w:t>The Annually Adjusted Demand Savings Credit is designed to pass to the LRS any non-fuel demand-related cost savings arising from freed up capacity on NS Power’s system because of the departure of its bundled service load to the RtR market. As is the case with the Annually Adjusted Energy Savings Credit, the Company’s ability to mitigate this cost is limited by its ongoing requirement to maintain generation capacity in the event the RtR customer returns to NS Power’s service. The Company does not project savings in this cost category and proposes that the current value of zero remain in effect in 2026.</w:t>
      </w:r>
    </w:p>
    <w:p w14:paraId="355826FB" w14:textId="6680E0FA" w:rsidR="00A90FE5" w:rsidRDefault="00A90FE5" w:rsidP="00A90FE5">
      <w:pPr>
        <w:pStyle w:val="IRs2"/>
      </w:pPr>
      <w:r>
        <w:t xml:space="preserve">Please confirm the </w:t>
      </w:r>
      <w:r w:rsidR="009C65BF">
        <w:t>assumptions</w:t>
      </w:r>
      <w:r>
        <w:t xml:space="preserve"> in 2026 regarding load transitioning from </w:t>
      </w:r>
      <w:r w:rsidR="00DF7A61">
        <w:t>NS Power’s</w:t>
      </w:r>
      <w:r>
        <w:t xml:space="preserve"> bundled service to </w:t>
      </w:r>
      <w:r w:rsidR="009C65BF">
        <w:t>RtR, including the MW amount, customer class, load profile, and timing of transition.</w:t>
      </w:r>
    </w:p>
    <w:p w14:paraId="5B4791FF" w14:textId="77777777" w:rsidR="00713BE9" w:rsidRDefault="00713BE9">
      <w:pPr>
        <w:spacing w:after="0"/>
        <w:jc w:val="left"/>
        <w:rPr>
          <w:color w:val="000000"/>
        </w:rPr>
      </w:pPr>
      <w:r>
        <w:br w:type="page"/>
      </w:r>
    </w:p>
    <w:p w14:paraId="40DCD0C0" w14:textId="16A1E129" w:rsidR="002C3348" w:rsidRDefault="002C3348" w:rsidP="00A90FE5">
      <w:pPr>
        <w:pStyle w:val="IRs2"/>
      </w:pPr>
      <w:r>
        <w:lastRenderedPageBreak/>
        <w:t xml:space="preserve">What </w:t>
      </w:r>
      <w:r w:rsidR="009C65BF">
        <w:t xml:space="preserve">specific </w:t>
      </w:r>
      <w:r>
        <w:t xml:space="preserve">assumptions were made regarding firm capacity contributions from third-party generators serving the </w:t>
      </w:r>
      <w:r w:rsidR="009C65BF">
        <w:t>RtR</w:t>
      </w:r>
      <w:r>
        <w:t xml:space="preserve"> market</w:t>
      </w:r>
      <w:r w:rsidR="009C65BF">
        <w:t>, including the MW amount of firm capacity, the reliability standard applied, and how such capacity contributions were verified or validated</w:t>
      </w:r>
      <w:r>
        <w:t>?</w:t>
      </w:r>
    </w:p>
    <w:p w14:paraId="6E9AFA87" w14:textId="00419C37" w:rsidR="00A90FE5" w:rsidRDefault="00A90FE5" w:rsidP="00A90FE5">
      <w:pPr>
        <w:pStyle w:val="IRs2"/>
      </w:pPr>
      <w:r>
        <w:t xml:space="preserve">Please provide a copy of Robert Cary’s Market Design White Paper, regarding avoided cost of ECR as filed in the original application for RTR approval. </w:t>
      </w:r>
    </w:p>
    <w:p w14:paraId="56C0152B" w14:textId="724ACEA5" w:rsidR="00A90FE5" w:rsidRDefault="00A90FE5" w:rsidP="00A90FE5">
      <w:pPr>
        <w:pStyle w:val="IRs2"/>
      </w:pPr>
      <w:r>
        <w:t xml:space="preserve">Where NS Power maintains it has an obligation to </w:t>
      </w:r>
      <w:r w:rsidR="002C3348">
        <w:t xml:space="preserve">serve the </w:t>
      </w:r>
      <w:r w:rsidR="00504CA5">
        <w:t>RtR</w:t>
      </w:r>
      <w:r w:rsidR="002C3348">
        <w:t xml:space="preserve"> load even if </w:t>
      </w:r>
      <w:r w:rsidR="00504CA5">
        <w:t xml:space="preserve">such load is </w:t>
      </w:r>
      <w:r w:rsidR="002C3348">
        <w:t xml:space="preserve">under contract </w:t>
      </w:r>
      <w:r w:rsidR="00504CA5">
        <w:t xml:space="preserve">with an LRS </w:t>
      </w:r>
      <w:r w:rsidR="002C3348">
        <w:t xml:space="preserve">and </w:t>
      </w:r>
      <w:r w:rsidR="000F2A04">
        <w:t xml:space="preserve">to </w:t>
      </w:r>
      <w:r>
        <w:t xml:space="preserve">provide sufficient firm capacity plus a reserve to meet its own customer demand, </w:t>
      </w:r>
      <w:r w:rsidR="00504CA5">
        <w:t>RtR</w:t>
      </w:r>
      <w:r>
        <w:t xml:space="preserve"> customer</w:t>
      </w:r>
      <w:r w:rsidR="002C3348">
        <w:t xml:space="preserve"> demand</w:t>
      </w:r>
      <w:r>
        <w:t xml:space="preserve"> and municipal customer</w:t>
      </w:r>
      <w:r w:rsidR="002C3348">
        <w:t xml:space="preserve"> demand</w:t>
      </w:r>
      <w:r>
        <w:t xml:space="preserve"> (</w:t>
      </w:r>
      <w:r w:rsidR="002C3348">
        <w:t>N-30 GRA NSPI (REI) IR-6)</w:t>
      </w:r>
      <w:r w:rsidR="00504CA5">
        <w:t xml:space="preserve">, please explain </w:t>
      </w:r>
      <w:r w:rsidR="002C3348">
        <w:t xml:space="preserve">how or under what </w:t>
      </w:r>
      <w:r w:rsidR="00504CA5">
        <w:t xml:space="preserve">specific </w:t>
      </w:r>
      <w:r w:rsidR="002C3348">
        <w:t xml:space="preserve">circumstances these two savings credits </w:t>
      </w:r>
      <w:r w:rsidR="00504CA5">
        <w:t xml:space="preserve">(Energy Savings Credit and Demand Savings Credit) would ever be </w:t>
      </w:r>
      <w:r w:rsidR="002C3348">
        <w:t xml:space="preserve">given any </w:t>
      </w:r>
      <w:r w:rsidR="00504CA5">
        <w:t>value greater than zero. If there are no such circumstances, please explain the purpose of including these tariff components.</w:t>
      </w:r>
    </w:p>
    <w:p w14:paraId="70FE1C2E" w14:textId="77777777" w:rsidR="002B68B3" w:rsidRDefault="002B68B3" w:rsidP="000F2A04">
      <w:pPr>
        <w:pStyle w:val="IRs1"/>
      </w:pPr>
    </w:p>
    <w:p w14:paraId="0642A34E" w14:textId="3AD5A5F2" w:rsidR="000F2A04" w:rsidRDefault="000F2A04" w:rsidP="000F2A04">
      <w:pPr>
        <w:spacing w:line="360" w:lineRule="auto"/>
        <w:rPr>
          <w:rStyle w:val="prompt0"/>
        </w:rPr>
      </w:pPr>
      <w:r>
        <w:rPr>
          <w:rStyle w:val="prompt0"/>
        </w:rPr>
        <w:t>With respect to Figure 11, p</w:t>
      </w:r>
      <w:r w:rsidR="00EF062B">
        <w:rPr>
          <w:rStyle w:val="prompt0"/>
        </w:rPr>
        <w:t>age 37, p</w:t>
      </w:r>
      <w:r>
        <w:rPr>
          <w:rStyle w:val="prompt0"/>
        </w:rPr>
        <w:t>lease add a column to show the percentage change for each component of the RTT</w:t>
      </w:r>
      <w:r w:rsidR="00504CA5">
        <w:rPr>
          <w:rStyle w:val="prompt0"/>
        </w:rPr>
        <w:t xml:space="preserve"> compared to 2025 rates</w:t>
      </w:r>
      <w:r>
        <w:rPr>
          <w:rStyle w:val="prompt0"/>
        </w:rPr>
        <w:t xml:space="preserve">.  Where the change is greater than 10% for a particular component, please provide </w:t>
      </w:r>
      <w:r w:rsidR="00504CA5">
        <w:rPr>
          <w:rStyle w:val="prompt0"/>
        </w:rPr>
        <w:t xml:space="preserve">a detailed </w:t>
      </w:r>
      <w:r>
        <w:rPr>
          <w:rStyle w:val="prompt0"/>
        </w:rPr>
        <w:t>explanation of the driver(s)</w:t>
      </w:r>
      <w:r w:rsidR="00504CA5">
        <w:rPr>
          <w:rStyle w:val="prompt0"/>
        </w:rPr>
        <w:t>, including the relative contribution of each driver to the total change</w:t>
      </w:r>
      <w:r>
        <w:rPr>
          <w:rStyle w:val="prompt0"/>
        </w:rPr>
        <w:t>.</w:t>
      </w:r>
    </w:p>
    <w:p w14:paraId="1F6028C4" w14:textId="77777777" w:rsidR="002B68B3" w:rsidRDefault="002B68B3" w:rsidP="000F2A04">
      <w:pPr>
        <w:pStyle w:val="IRs1"/>
      </w:pPr>
    </w:p>
    <w:p w14:paraId="44CCA772" w14:textId="303E8248" w:rsidR="000F2A04" w:rsidRPr="000F2A04" w:rsidRDefault="000F2A04" w:rsidP="002B68B3">
      <w:pPr>
        <w:pStyle w:val="IRs1"/>
        <w:numPr>
          <w:ilvl w:val="0"/>
          <w:numId w:val="0"/>
        </w:numPr>
        <w:rPr>
          <w:b/>
          <w:bCs/>
        </w:rPr>
      </w:pPr>
      <w:r w:rsidRPr="000F2A04">
        <w:rPr>
          <w:b/>
          <w:bCs/>
        </w:rPr>
        <w:t xml:space="preserve">Reference: </w:t>
      </w:r>
      <w:r w:rsidRPr="000F2A04">
        <w:rPr>
          <w:b/>
          <w:bCs/>
        </w:rPr>
        <w:tab/>
        <w:t>Board Directive regarding Interruptible Service, p. 37</w:t>
      </w:r>
      <w:r w:rsidR="00713BE9">
        <w:rPr>
          <w:b/>
          <w:bCs/>
        </w:rPr>
        <w:t>.</w:t>
      </w:r>
    </w:p>
    <w:p w14:paraId="1A5F6BF5" w14:textId="2BE55CD6" w:rsidR="000F2A04" w:rsidRDefault="000F2A04" w:rsidP="000F2A04">
      <w:pPr>
        <w:pStyle w:val="IRs2"/>
      </w:pPr>
      <w:r>
        <w:t xml:space="preserve">Please confirm that REI, in fact, provided a response to NS Power’s proposed </w:t>
      </w:r>
      <w:r w:rsidR="00D5495A">
        <w:t>LRS – Interruptible Pilot Project Terms of Reference</w:t>
      </w:r>
      <w:r>
        <w:t xml:space="preserve"> on November </w:t>
      </w:r>
      <w:r w:rsidR="00504CA5">
        <w:t xml:space="preserve">7, </w:t>
      </w:r>
      <w:proofErr w:type="gramStart"/>
      <w:r w:rsidR="00504CA5">
        <w:t>2025</w:t>
      </w:r>
      <w:proofErr w:type="gramEnd"/>
      <w:r w:rsidR="00504CA5">
        <w:t xml:space="preserve"> </w:t>
      </w:r>
      <w:r w:rsidR="00264962">
        <w:t xml:space="preserve">and </w:t>
      </w:r>
      <w:r w:rsidR="00CD43BA">
        <w:t xml:space="preserve">please </w:t>
      </w:r>
      <w:r w:rsidR="00264962">
        <w:t xml:space="preserve">provide a copy of </w:t>
      </w:r>
      <w:r w:rsidR="001534E7">
        <w:t xml:space="preserve">REI’s </w:t>
      </w:r>
      <w:r w:rsidR="00264962">
        <w:t>response</w:t>
      </w:r>
      <w:r w:rsidR="001534E7">
        <w:t>.</w:t>
      </w:r>
    </w:p>
    <w:p w14:paraId="12B8729C" w14:textId="44DFEFE3" w:rsidR="00570C56" w:rsidRDefault="00570C56" w:rsidP="000F2A04">
      <w:pPr>
        <w:pStyle w:val="IRs2"/>
      </w:pPr>
      <w:r>
        <w:t xml:space="preserve">Please provide a copy of any subsequent response or communication from NS Power </w:t>
      </w:r>
      <w:r w:rsidR="00504CA5">
        <w:t xml:space="preserve">regarding REI's November 7, </w:t>
      </w:r>
      <w:proofErr w:type="gramStart"/>
      <w:r w:rsidR="00504CA5">
        <w:t>2025</w:t>
      </w:r>
      <w:proofErr w:type="gramEnd"/>
      <w:r w:rsidR="00504CA5">
        <w:t xml:space="preserve"> </w:t>
      </w:r>
      <w:r w:rsidR="001534E7">
        <w:t>response</w:t>
      </w:r>
      <w:r w:rsidR="00504CA5">
        <w:t xml:space="preserve">, </w:t>
      </w:r>
      <w:r w:rsidR="00CD43BA">
        <w:t xml:space="preserve">and </w:t>
      </w:r>
      <w:r>
        <w:t>notes of any discussions regarding Interruptible Service</w:t>
      </w:r>
      <w:r w:rsidR="00504CA5">
        <w:t>.</w:t>
      </w:r>
    </w:p>
    <w:p w14:paraId="122C032B" w14:textId="77777777" w:rsidR="00713BE9" w:rsidRDefault="00713BE9">
      <w:pPr>
        <w:spacing w:after="0"/>
        <w:jc w:val="left"/>
        <w:rPr>
          <w:color w:val="000000"/>
        </w:rPr>
      </w:pPr>
      <w:r>
        <w:br w:type="page"/>
      </w:r>
    </w:p>
    <w:p w14:paraId="040DFCC3" w14:textId="5A7D40CE" w:rsidR="00D5495A" w:rsidRDefault="00D5495A" w:rsidP="000F2A04">
      <w:pPr>
        <w:pStyle w:val="IRs2"/>
      </w:pPr>
      <w:r>
        <w:lastRenderedPageBreak/>
        <w:t xml:space="preserve">The Terms </w:t>
      </w:r>
      <w:r w:rsidR="00504CA5">
        <w:t xml:space="preserve">of Reference </w:t>
      </w:r>
      <w:r>
        <w:t xml:space="preserve">contemplate the Interruptible Pilot Project will commence when approved by the NSEB.  Please provide NS Power’s best estimate </w:t>
      </w:r>
      <w:r w:rsidR="00504CA5">
        <w:t xml:space="preserve">of </w:t>
      </w:r>
      <w:r>
        <w:t xml:space="preserve">when </w:t>
      </w:r>
      <w:r w:rsidR="00504CA5">
        <w:t xml:space="preserve">the application for approval </w:t>
      </w:r>
      <w:r>
        <w:t xml:space="preserve">will be </w:t>
      </w:r>
      <w:r w:rsidR="00504CA5">
        <w:t>filed with the Board, including the expected hearing schedule</w:t>
      </w:r>
      <w:r>
        <w:t>.</w:t>
      </w:r>
    </w:p>
    <w:p w14:paraId="7CAD9E76" w14:textId="52AFDF8D" w:rsidR="00264962" w:rsidRDefault="00264962" w:rsidP="000F2A04">
      <w:pPr>
        <w:pStyle w:val="IRs2"/>
      </w:pPr>
      <w:r>
        <w:t xml:space="preserve">Does NS Power perceive any </w:t>
      </w:r>
      <w:r w:rsidR="00504CA5">
        <w:t xml:space="preserve">technical, operational, regulatory, or commercial </w:t>
      </w:r>
      <w:r>
        <w:t xml:space="preserve">impediments to </w:t>
      </w:r>
      <w:r w:rsidR="00504CA5">
        <w:t xml:space="preserve">the Interruptible Pilot Project being available </w:t>
      </w:r>
      <w:r>
        <w:t>for the winter 2026/2027 season?</w:t>
      </w:r>
      <w:r w:rsidR="00504CA5">
        <w:t xml:space="preserve"> If yes, please </w:t>
      </w:r>
      <w:r>
        <w:t>explain</w:t>
      </w:r>
      <w:r w:rsidR="00504CA5">
        <w:t xml:space="preserve"> each impediment in detail and what steps would be required to overcome them.</w:t>
      </w:r>
      <w:bookmarkEnd w:id="1"/>
    </w:p>
    <w:sectPr w:rsidR="00264962" w:rsidSect="0057493B">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080" w:left="1440" w:header="720" w:footer="576" w:gutter="0"/>
      <w:lnNumType w:countBy="1"/>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1CADC" w14:textId="77777777" w:rsidR="009475B9" w:rsidRDefault="009475B9">
      <w:r>
        <w:separator/>
      </w:r>
    </w:p>
  </w:endnote>
  <w:endnote w:type="continuationSeparator" w:id="0">
    <w:p w14:paraId="355C5548" w14:textId="77777777" w:rsidR="009475B9" w:rsidRDefault="00947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8B0B6" w14:textId="77777777" w:rsidR="0000426A" w:rsidRDefault="000042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LX-DOCUMENTID_41e449cf-a259-4456-9f18-0adb7f157e3f"/>
      <w:tag w:val="LX-DOCUMENTID"/>
      <w:id w:val="745141892"/>
      <w:placeholder>
        <w:docPart w:val="DefaultPlaceholder_-1854013440"/>
      </w:placeholder>
    </w:sdtPr>
    <w:sdtContent>
      <w:p w14:paraId="001F4C61" w14:textId="4FAC9D69" w:rsidR="0000426A" w:rsidRDefault="000C2034" w:rsidP="0057493B">
        <w:pPr>
          <w:pStyle w:val="DocsID"/>
        </w:pPr>
        <w:r>
          <w:t>4153-9232-0354</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LX-DOCUMENTID_93a92b52-63db-4dac-9119-17275c7c2e7a"/>
      <w:tag w:val="LX-DOCUMENTID"/>
      <w:id w:val="-75903527"/>
      <w:placeholder>
        <w:docPart w:val="DefaultPlaceholder_-1854013440"/>
      </w:placeholder>
    </w:sdtPr>
    <w:sdtContent>
      <w:p w14:paraId="183D7860" w14:textId="575ED5F9" w:rsidR="0000426A" w:rsidRDefault="000C2034" w:rsidP="0057493B">
        <w:pPr>
          <w:pStyle w:val="DocsID"/>
        </w:pPr>
        <w:r>
          <w:t>4153-9232-0354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D0A98" w14:textId="77777777" w:rsidR="009475B9" w:rsidRDefault="009475B9">
      <w:r>
        <w:separator/>
      </w:r>
    </w:p>
  </w:footnote>
  <w:footnote w:type="continuationSeparator" w:id="0">
    <w:p w14:paraId="507FB4AE" w14:textId="77777777" w:rsidR="009475B9" w:rsidRDefault="009475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55FA7" w14:textId="77777777" w:rsidR="0000426A" w:rsidRDefault="000042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centered;header;1;False"/>
      <w:tag w:val="LX-PAGENUMBERING"/>
      <w:id w:val="-939441229"/>
      <w:placeholder>
        <w:docPart w:val="DefaultPlaceholder_-1854013440"/>
      </w:placeholder>
    </w:sdtPr>
    <w:sdtContent>
      <w:p w14:paraId="7E15F410" w14:textId="77777777" w:rsidR="0000426A" w:rsidRDefault="0000426A" w:rsidP="0000426A">
        <w:pPr>
          <w:jc w:val="center"/>
        </w:pPr>
        <w:r>
          <w:t xml:space="preserve">- </w:t>
        </w:r>
        <w:r>
          <w:fldChar w:fldCharType="begin"/>
        </w:r>
        <w:r>
          <w:instrText xml:space="preserve"> PAGE  </w:instrText>
        </w:r>
        <w:r>
          <w:fldChar w:fldCharType="separate"/>
        </w:r>
        <w:r>
          <w:rPr>
            <w:noProof/>
          </w:rPr>
          <w:t>2</w:t>
        </w:r>
        <w:r>
          <w:fldChar w:fldCharType="end"/>
        </w:r>
        <w:r>
          <w:t xml:space="preserve"> -</w:t>
        </w:r>
      </w:p>
    </w:sdtContent>
  </w:sdt>
  <w:p w14:paraId="2B40F39D" w14:textId="77777777" w:rsidR="0000426A" w:rsidRDefault="0000426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074DC" w14:textId="77777777" w:rsidR="0000426A" w:rsidRDefault="000042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6802BB6"/>
    <w:name w:val="UnnamedList5120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62CBD68"/>
    <w:name w:val="UnnamedList59069"/>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0C093F2"/>
    <w:name w:val="UnnamedList6707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0E4D79E"/>
    <w:name w:val="UnnamedList88843"/>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602E1D4"/>
    <w:name w:val="UnnamedList4251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CA4B928"/>
    <w:name w:val="UnnamedList77861"/>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F4D414"/>
    <w:name w:val="UnnamedList94959"/>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90C2042"/>
    <w:name w:val="UnnamedList53645"/>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9C0E84"/>
    <w:name w:val="UnnamedList76043"/>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EFAED40"/>
    <w:name w:val="UnnamedList5612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A44E90"/>
    <w:multiLevelType w:val="hybridMultilevel"/>
    <w:tmpl w:val="6B7E2D1E"/>
    <w:name w:val="UnnamedList529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4F50C6B"/>
    <w:multiLevelType w:val="hybridMultilevel"/>
    <w:tmpl w:val="51EEA51C"/>
    <w:name w:val="UnnamedList977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B2B1037"/>
    <w:multiLevelType w:val="singleLevel"/>
    <w:tmpl w:val="785A9874"/>
    <w:name w:val="IndentBullet"/>
    <w:lvl w:ilvl="0">
      <w:start w:val="1"/>
      <w:numFmt w:val="bullet"/>
      <w:pStyle w:val="SMListwIndentBullet"/>
      <w:lvlText w:val=""/>
      <w:lvlJc w:val="left"/>
      <w:pPr>
        <w:tabs>
          <w:tab w:val="num" w:pos="1440"/>
        </w:tabs>
        <w:ind w:left="1440" w:hanging="720"/>
      </w:pPr>
      <w:rPr>
        <w:rFonts w:ascii="Symbol" w:hAnsi="Symbol" w:hint="default"/>
        <w:b w:val="0"/>
        <w:i w:val="0"/>
        <w:sz w:val="22"/>
      </w:rPr>
    </w:lvl>
  </w:abstractNum>
  <w:abstractNum w:abstractNumId="13" w15:restartNumberingAfterBreak="0">
    <w:nsid w:val="51C652E1"/>
    <w:multiLevelType w:val="hybridMultilevel"/>
    <w:tmpl w:val="92A2D2A2"/>
    <w:name w:val="UnnamedList75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CB13C6"/>
    <w:multiLevelType w:val="multilevel"/>
    <w:tmpl w:val="3E3CE95A"/>
    <w:name w:val="IRs 91517"/>
    <w:lvl w:ilvl="0">
      <w:start w:val="1"/>
      <w:numFmt w:val="decimal"/>
      <w:lvlRestart w:val="0"/>
      <w:pStyle w:val="IRs1"/>
      <w:lvlText w:val="Request IR-%1:"/>
      <w:lvlJc w:val="left"/>
      <w:pPr>
        <w:tabs>
          <w:tab w:val="num" w:pos="2160"/>
        </w:tabs>
        <w:ind w:left="0" w:firstLine="0"/>
      </w:pPr>
      <w:rPr>
        <w:b/>
        <w:i w:val="0"/>
        <w:caps w:val="0"/>
        <w:smallCaps w:val="0"/>
        <w:color w:val="000000"/>
        <w:sz w:val="22"/>
        <w:u w:val="none"/>
      </w:rPr>
    </w:lvl>
    <w:lvl w:ilvl="1">
      <w:start w:val="1"/>
      <w:numFmt w:val="lowerLetter"/>
      <w:pStyle w:val="IRs2"/>
      <w:lvlText w:val="(%2)"/>
      <w:lvlJc w:val="left"/>
      <w:pPr>
        <w:tabs>
          <w:tab w:val="num" w:pos="1440"/>
        </w:tabs>
        <w:ind w:left="1440" w:hanging="720"/>
      </w:pPr>
      <w:rPr>
        <w:rFonts w:ascii="Arial" w:hAnsi="Arial" w:cs="Arial"/>
        <w:b w:val="0"/>
        <w:i w:val="0"/>
        <w:caps w:val="0"/>
        <w:smallCaps w:val="0"/>
        <w:color w:val="000000"/>
        <w:sz w:val="22"/>
        <w:u w:val="none"/>
      </w:rPr>
    </w:lvl>
    <w:lvl w:ilvl="2">
      <w:start w:val="1"/>
      <w:numFmt w:val="lowerRoman"/>
      <w:pStyle w:val="IRs3"/>
      <w:lvlText w:val="(%3)"/>
      <w:lvlJc w:val="right"/>
      <w:pPr>
        <w:tabs>
          <w:tab w:val="num" w:pos="2160"/>
        </w:tabs>
        <w:ind w:left="2160" w:firstLine="0"/>
      </w:pPr>
      <w:rPr>
        <w:rFonts w:ascii="Arial" w:hAnsi="Arial" w:cs="Arial"/>
        <w:b w:val="0"/>
        <w:i w:val="0"/>
        <w:caps w:val="0"/>
        <w:smallCaps w:val="0"/>
        <w:color w:val="000000"/>
        <w:sz w:val="22"/>
        <w:u w:val="none"/>
      </w:rPr>
    </w:lvl>
    <w:lvl w:ilvl="3">
      <w:start w:val="1"/>
      <w:numFmt w:val="upperLetter"/>
      <w:pStyle w:val="IRs4"/>
      <w:lvlText w:val="(%4)"/>
      <w:lvlJc w:val="left"/>
      <w:pPr>
        <w:tabs>
          <w:tab w:val="num" w:pos="2880"/>
        </w:tabs>
        <w:ind w:left="0" w:firstLine="2160"/>
      </w:pPr>
      <w:rPr>
        <w:rFonts w:ascii="Arial" w:hAnsi="Arial" w:cs="Arial"/>
        <w:b w:val="0"/>
        <w:i w:val="0"/>
        <w:caps w:val="0"/>
        <w:smallCaps w:val="0"/>
        <w:color w:val="000000"/>
        <w:sz w:val="22"/>
        <w:u w:val="none"/>
      </w:rPr>
    </w:lvl>
    <w:lvl w:ilvl="4">
      <w:start w:val="1"/>
      <w:numFmt w:val="upperRoman"/>
      <w:pStyle w:val="IRs5"/>
      <w:lvlText w:val="(%5)"/>
      <w:lvlJc w:val="right"/>
      <w:pPr>
        <w:tabs>
          <w:tab w:val="num" w:pos="3600"/>
        </w:tabs>
        <w:ind w:left="0" w:firstLine="3168"/>
      </w:pPr>
      <w:rPr>
        <w:rFonts w:ascii="Arial" w:hAnsi="Arial" w:cs="Arial"/>
        <w:b w:val="0"/>
        <w:i w:val="0"/>
        <w:caps w:val="0"/>
        <w:smallCaps w:val="0"/>
        <w:color w:val="000000"/>
        <w:sz w:val="22"/>
        <w:u w:val="none"/>
      </w:rPr>
    </w:lvl>
    <w:lvl w:ilvl="5">
      <w:start w:val="1"/>
      <w:numFmt w:val="decimal"/>
      <w:pStyle w:val="IRs6"/>
      <w:lvlText w:val="%6."/>
      <w:lvlJc w:val="left"/>
      <w:pPr>
        <w:tabs>
          <w:tab w:val="num" w:pos="4320"/>
        </w:tabs>
        <w:ind w:left="0" w:firstLine="3600"/>
      </w:pPr>
      <w:rPr>
        <w:rFonts w:ascii="Arial" w:hAnsi="Arial" w:cs="Arial"/>
        <w:b w:val="0"/>
        <w:i w:val="0"/>
        <w:caps w:val="0"/>
        <w:smallCaps w:val="0"/>
        <w:color w:val="000000"/>
        <w:sz w:val="22"/>
        <w:u w:val="none"/>
      </w:rPr>
    </w:lvl>
    <w:lvl w:ilvl="6">
      <w:start w:val="1"/>
      <w:numFmt w:val="lowerLetter"/>
      <w:pStyle w:val="IRs7"/>
      <w:lvlText w:val="%7)"/>
      <w:lvlJc w:val="left"/>
      <w:pPr>
        <w:tabs>
          <w:tab w:val="num" w:pos="5040"/>
        </w:tabs>
        <w:ind w:left="0" w:firstLine="4320"/>
      </w:pPr>
      <w:rPr>
        <w:rFonts w:ascii="Arial" w:hAnsi="Arial" w:cs="Arial"/>
        <w:b w:val="0"/>
        <w:i w:val="0"/>
        <w:caps w:val="0"/>
        <w:smallCaps w:val="0"/>
        <w:color w:val="000000"/>
        <w:sz w:val="22"/>
        <w:u w:val="none"/>
      </w:rPr>
    </w:lvl>
    <w:lvl w:ilvl="7">
      <w:start w:val="1"/>
      <w:numFmt w:val="lowerRoman"/>
      <w:pStyle w:val="IRs8"/>
      <w:lvlText w:val="%8)"/>
      <w:lvlJc w:val="right"/>
      <w:pPr>
        <w:tabs>
          <w:tab w:val="num" w:pos="5760"/>
        </w:tabs>
        <w:ind w:left="0" w:firstLine="5328"/>
      </w:pPr>
      <w:rPr>
        <w:rFonts w:ascii="Arial" w:hAnsi="Arial" w:cs="Arial"/>
        <w:b w:val="0"/>
        <w:i w:val="0"/>
        <w:caps w:val="0"/>
        <w:smallCaps w:val="0"/>
        <w:color w:val="000000"/>
        <w:sz w:val="22"/>
        <w:u w:val="none"/>
      </w:rPr>
    </w:lvl>
    <w:lvl w:ilvl="8">
      <w:start w:val="1"/>
      <w:numFmt w:val="decimal"/>
      <w:pStyle w:val="IRs9"/>
      <w:lvlText w:val="%9)"/>
      <w:lvlJc w:val="left"/>
      <w:pPr>
        <w:tabs>
          <w:tab w:val="num" w:pos="6480"/>
        </w:tabs>
        <w:ind w:left="0" w:firstLine="5760"/>
      </w:pPr>
      <w:rPr>
        <w:rFonts w:ascii="Arial" w:hAnsi="Arial" w:cs="Arial"/>
        <w:b w:val="0"/>
        <w:i w:val="0"/>
        <w:caps w:val="0"/>
        <w:smallCaps w:val="0"/>
        <w:color w:val="000000"/>
        <w:sz w:val="22"/>
        <w:u w:val="none"/>
      </w:rPr>
    </w:lvl>
  </w:abstractNum>
  <w:abstractNum w:abstractNumId="15" w15:restartNumberingAfterBreak="0">
    <w:nsid w:val="59206599"/>
    <w:multiLevelType w:val="hybridMultilevel"/>
    <w:tmpl w:val="2ABAA590"/>
    <w:name w:val="UnnamedList3693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E00075"/>
    <w:multiLevelType w:val="singleLevel"/>
    <w:tmpl w:val="BDD079DA"/>
    <w:name w:val="SMList w/Bullet L 59134"/>
    <w:lvl w:ilvl="0">
      <w:start w:val="1"/>
      <w:numFmt w:val="bullet"/>
      <w:pStyle w:val="SMListwBullet"/>
      <w:lvlText w:val=""/>
      <w:lvlJc w:val="left"/>
      <w:pPr>
        <w:tabs>
          <w:tab w:val="num" w:pos="720"/>
        </w:tabs>
        <w:ind w:left="720" w:hanging="720"/>
      </w:pPr>
      <w:rPr>
        <w:rFonts w:ascii="Symbol" w:hAnsi="Symbol" w:hint="default"/>
      </w:rPr>
    </w:lvl>
  </w:abstractNum>
  <w:abstractNum w:abstractNumId="17" w15:restartNumberingAfterBreak="0">
    <w:nsid w:val="72381715"/>
    <w:multiLevelType w:val="singleLevel"/>
    <w:tmpl w:val="D80E533E"/>
    <w:name w:val="1/2IndentBullet"/>
    <w:lvl w:ilvl="0">
      <w:start w:val="1"/>
      <w:numFmt w:val="bullet"/>
      <w:pStyle w:val="SMList12IndentBullet"/>
      <w:lvlText w:val=""/>
      <w:lvlJc w:val="left"/>
      <w:pPr>
        <w:tabs>
          <w:tab w:val="num" w:pos="2160"/>
        </w:tabs>
        <w:ind w:left="2160" w:hanging="720"/>
      </w:pPr>
      <w:rPr>
        <w:rFonts w:ascii="Symbol" w:hAnsi="Symbol" w:hint="default"/>
      </w:rPr>
    </w:lvl>
  </w:abstractNum>
  <w:abstractNum w:abstractNumId="18" w15:restartNumberingAfterBreak="0">
    <w:nsid w:val="738E62C9"/>
    <w:multiLevelType w:val="hybridMultilevel"/>
    <w:tmpl w:val="261690C6"/>
    <w:name w:val="UnnamedList21839"/>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6279EB"/>
    <w:multiLevelType w:val="hybridMultilevel"/>
    <w:tmpl w:val="A2ECBDA6"/>
    <w:name w:val="UnnamedList81767"/>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7932060">
    <w:abstractNumId w:val="17"/>
  </w:num>
  <w:num w:numId="2" w16cid:durableId="1239826925">
    <w:abstractNumId w:val="16"/>
  </w:num>
  <w:num w:numId="3" w16cid:durableId="304048324">
    <w:abstractNumId w:val="12"/>
  </w:num>
  <w:num w:numId="4" w16cid:durableId="307168742">
    <w:abstractNumId w:val="16"/>
  </w:num>
  <w:num w:numId="5" w16cid:durableId="385105152">
    <w:abstractNumId w:val="14"/>
  </w:num>
  <w:num w:numId="6" w16cid:durableId="1708528362">
    <w:abstractNumId w:val="13"/>
  </w:num>
  <w:num w:numId="7" w16cid:durableId="895235842">
    <w:abstractNumId w:val="18"/>
  </w:num>
  <w:num w:numId="8" w16cid:durableId="1724214225">
    <w:abstractNumId w:val="19"/>
  </w:num>
  <w:num w:numId="9" w16cid:durableId="1187326877">
    <w:abstractNumId w:val="15"/>
  </w:num>
  <w:num w:numId="10" w16cid:durableId="1559707495">
    <w:abstractNumId w:val="10"/>
  </w:num>
  <w:num w:numId="11" w16cid:durableId="1579362644">
    <w:abstractNumId w:val="11"/>
  </w:num>
  <w:num w:numId="12" w16cid:durableId="250311350">
    <w:abstractNumId w:val="9"/>
  </w:num>
  <w:num w:numId="13" w16cid:durableId="1318997289">
    <w:abstractNumId w:val="7"/>
  </w:num>
  <w:num w:numId="14" w16cid:durableId="1619294261">
    <w:abstractNumId w:val="6"/>
  </w:num>
  <w:num w:numId="15" w16cid:durableId="1847357630">
    <w:abstractNumId w:val="5"/>
  </w:num>
  <w:num w:numId="16" w16cid:durableId="396712131">
    <w:abstractNumId w:val="4"/>
  </w:num>
  <w:num w:numId="17" w16cid:durableId="669605015">
    <w:abstractNumId w:val="8"/>
  </w:num>
  <w:num w:numId="18" w16cid:durableId="339739119">
    <w:abstractNumId w:val="3"/>
  </w:num>
  <w:num w:numId="19" w16cid:durableId="824206574">
    <w:abstractNumId w:val="2"/>
  </w:num>
  <w:num w:numId="20" w16cid:durableId="356077902">
    <w:abstractNumId w:val="1"/>
  </w:num>
  <w:num w:numId="21" w16cid:durableId="366102080">
    <w:abstractNumId w:val="0"/>
  </w:num>
  <w:num w:numId="22" w16cid:durableId="2107580794">
    <w:abstractNumId w:val="8"/>
  </w:num>
  <w:num w:numId="23" w16cid:durableId="1793353853">
    <w:abstractNumId w:val="3"/>
  </w:num>
  <w:num w:numId="24" w16cid:durableId="1857384033">
    <w:abstractNumId w:val="2"/>
  </w:num>
  <w:num w:numId="25" w16cid:durableId="1486436121">
    <w:abstractNumId w:val="1"/>
  </w:num>
  <w:num w:numId="26" w16cid:durableId="1582711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ManageDocInfoCache(AuthorId)" w:val="NRUBIN"/>
    <w:docVar w:name="IManageDocInfoCache(ClientId)" w:val="SM064773"/>
    <w:docVar w:name="IManageDocInfoCache(DocumentDescription)" w:val="M12551 - Renewall IRs to NSPI - December 1, 2025"/>
    <w:docVar w:name="IManageDocInfoCache(DocumentNumber)" w:val="4153-9232-0354"/>
    <w:docVar w:name="IManageDocInfoCache(DocumentVersion)" w:val="3"/>
    <w:docVar w:name="IManageDocInfoCache(Matter)" w:val="00005"/>
  </w:docVars>
  <w:rsids>
    <w:rsidRoot w:val="008A39A4"/>
    <w:rsid w:val="0000426A"/>
    <w:rsid w:val="00022631"/>
    <w:rsid w:val="000607C7"/>
    <w:rsid w:val="00080F80"/>
    <w:rsid w:val="000C2034"/>
    <w:rsid w:val="000C2B65"/>
    <w:rsid w:val="000C2C5C"/>
    <w:rsid w:val="000C41A6"/>
    <w:rsid w:val="000C5AB6"/>
    <w:rsid w:val="000D108F"/>
    <w:rsid w:val="000F2A04"/>
    <w:rsid w:val="00122073"/>
    <w:rsid w:val="00126A5C"/>
    <w:rsid w:val="00130FAE"/>
    <w:rsid w:val="0013426D"/>
    <w:rsid w:val="00150180"/>
    <w:rsid w:val="001534E7"/>
    <w:rsid w:val="001807B7"/>
    <w:rsid w:val="00183D2A"/>
    <w:rsid w:val="001979FC"/>
    <w:rsid w:val="001A525C"/>
    <w:rsid w:val="001E528D"/>
    <w:rsid w:val="001F345D"/>
    <w:rsid w:val="001F692E"/>
    <w:rsid w:val="00202C78"/>
    <w:rsid w:val="00204B60"/>
    <w:rsid w:val="00205E8D"/>
    <w:rsid w:val="00210EA7"/>
    <w:rsid w:val="002251C7"/>
    <w:rsid w:val="00227F15"/>
    <w:rsid w:val="00237967"/>
    <w:rsid w:val="00256A16"/>
    <w:rsid w:val="00264962"/>
    <w:rsid w:val="00264B64"/>
    <w:rsid w:val="00267753"/>
    <w:rsid w:val="00274F44"/>
    <w:rsid w:val="002846FE"/>
    <w:rsid w:val="00285BF6"/>
    <w:rsid w:val="00286B80"/>
    <w:rsid w:val="002B5087"/>
    <w:rsid w:val="002B68B3"/>
    <w:rsid w:val="002C3348"/>
    <w:rsid w:val="002F19C9"/>
    <w:rsid w:val="003158D7"/>
    <w:rsid w:val="00317A64"/>
    <w:rsid w:val="003367EA"/>
    <w:rsid w:val="00336BAA"/>
    <w:rsid w:val="00371CE5"/>
    <w:rsid w:val="003A7C71"/>
    <w:rsid w:val="003B5C0B"/>
    <w:rsid w:val="003C6398"/>
    <w:rsid w:val="0042541B"/>
    <w:rsid w:val="00426CA0"/>
    <w:rsid w:val="00446827"/>
    <w:rsid w:val="00453DBB"/>
    <w:rsid w:val="004B1D6B"/>
    <w:rsid w:val="004B7CD7"/>
    <w:rsid w:val="004C330A"/>
    <w:rsid w:val="004D7391"/>
    <w:rsid w:val="004E1B3E"/>
    <w:rsid w:val="00504CA5"/>
    <w:rsid w:val="00506E72"/>
    <w:rsid w:val="00512BFC"/>
    <w:rsid w:val="005227BE"/>
    <w:rsid w:val="005260BA"/>
    <w:rsid w:val="00541BBA"/>
    <w:rsid w:val="0054367F"/>
    <w:rsid w:val="005517AC"/>
    <w:rsid w:val="00564BC5"/>
    <w:rsid w:val="0056600A"/>
    <w:rsid w:val="00570C56"/>
    <w:rsid w:val="00574363"/>
    <w:rsid w:val="0057493B"/>
    <w:rsid w:val="005801B6"/>
    <w:rsid w:val="00585583"/>
    <w:rsid w:val="005951DC"/>
    <w:rsid w:val="005B75B5"/>
    <w:rsid w:val="005C75FF"/>
    <w:rsid w:val="005E4390"/>
    <w:rsid w:val="005F0702"/>
    <w:rsid w:val="005F21DC"/>
    <w:rsid w:val="006447E0"/>
    <w:rsid w:val="00662B04"/>
    <w:rsid w:val="00681C06"/>
    <w:rsid w:val="006935EB"/>
    <w:rsid w:val="006A06F7"/>
    <w:rsid w:val="006C731C"/>
    <w:rsid w:val="006D2FF6"/>
    <w:rsid w:val="006E2D56"/>
    <w:rsid w:val="006F223B"/>
    <w:rsid w:val="006F4D8C"/>
    <w:rsid w:val="007035AD"/>
    <w:rsid w:val="00713BE9"/>
    <w:rsid w:val="007200FA"/>
    <w:rsid w:val="0073373A"/>
    <w:rsid w:val="00740B52"/>
    <w:rsid w:val="0074453D"/>
    <w:rsid w:val="0074573B"/>
    <w:rsid w:val="00757413"/>
    <w:rsid w:val="00776095"/>
    <w:rsid w:val="007A6A72"/>
    <w:rsid w:val="007B05E6"/>
    <w:rsid w:val="007E03CA"/>
    <w:rsid w:val="007E26F8"/>
    <w:rsid w:val="007E6B1B"/>
    <w:rsid w:val="00813445"/>
    <w:rsid w:val="008203B4"/>
    <w:rsid w:val="0083729B"/>
    <w:rsid w:val="00840613"/>
    <w:rsid w:val="008526B9"/>
    <w:rsid w:val="008A1B6D"/>
    <w:rsid w:val="008A39A4"/>
    <w:rsid w:val="008B41FC"/>
    <w:rsid w:val="009365FB"/>
    <w:rsid w:val="0094548D"/>
    <w:rsid w:val="009475B9"/>
    <w:rsid w:val="00963800"/>
    <w:rsid w:val="00965176"/>
    <w:rsid w:val="00965BED"/>
    <w:rsid w:val="0096666B"/>
    <w:rsid w:val="00972895"/>
    <w:rsid w:val="00976369"/>
    <w:rsid w:val="009A11DD"/>
    <w:rsid w:val="009A2C6C"/>
    <w:rsid w:val="009B3C92"/>
    <w:rsid w:val="009C02DE"/>
    <w:rsid w:val="009C07DF"/>
    <w:rsid w:val="009C2F8C"/>
    <w:rsid w:val="009C65BF"/>
    <w:rsid w:val="009E5BD8"/>
    <w:rsid w:val="009F2C89"/>
    <w:rsid w:val="009F3AEF"/>
    <w:rsid w:val="00A002FF"/>
    <w:rsid w:val="00A02940"/>
    <w:rsid w:val="00A0445F"/>
    <w:rsid w:val="00A0639D"/>
    <w:rsid w:val="00A15CF7"/>
    <w:rsid w:val="00A15DE7"/>
    <w:rsid w:val="00A3212D"/>
    <w:rsid w:val="00A44750"/>
    <w:rsid w:val="00A61117"/>
    <w:rsid w:val="00A6136F"/>
    <w:rsid w:val="00A6725E"/>
    <w:rsid w:val="00A90FE5"/>
    <w:rsid w:val="00A915C4"/>
    <w:rsid w:val="00A95CA6"/>
    <w:rsid w:val="00AA148F"/>
    <w:rsid w:val="00AB34FA"/>
    <w:rsid w:val="00AD1AA1"/>
    <w:rsid w:val="00AF335D"/>
    <w:rsid w:val="00B057DB"/>
    <w:rsid w:val="00B31458"/>
    <w:rsid w:val="00B34DBA"/>
    <w:rsid w:val="00B41672"/>
    <w:rsid w:val="00B522FD"/>
    <w:rsid w:val="00B526FB"/>
    <w:rsid w:val="00B66BE3"/>
    <w:rsid w:val="00B70A94"/>
    <w:rsid w:val="00B75A95"/>
    <w:rsid w:val="00B773DF"/>
    <w:rsid w:val="00BC05B7"/>
    <w:rsid w:val="00BE74DA"/>
    <w:rsid w:val="00BF2556"/>
    <w:rsid w:val="00C00D35"/>
    <w:rsid w:val="00C13EB4"/>
    <w:rsid w:val="00C90504"/>
    <w:rsid w:val="00C947CC"/>
    <w:rsid w:val="00CB1E20"/>
    <w:rsid w:val="00CB70D3"/>
    <w:rsid w:val="00CD43BA"/>
    <w:rsid w:val="00D11DC6"/>
    <w:rsid w:val="00D5495A"/>
    <w:rsid w:val="00D64D98"/>
    <w:rsid w:val="00DF7A61"/>
    <w:rsid w:val="00E02CB0"/>
    <w:rsid w:val="00E122C2"/>
    <w:rsid w:val="00E244C0"/>
    <w:rsid w:val="00E2636E"/>
    <w:rsid w:val="00E315B0"/>
    <w:rsid w:val="00E61D6D"/>
    <w:rsid w:val="00E8357C"/>
    <w:rsid w:val="00EA2DDF"/>
    <w:rsid w:val="00EB2C9A"/>
    <w:rsid w:val="00EC61A9"/>
    <w:rsid w:val="00EC6564"/>
    <w:rsid w:val="00EF062B"/>
    <w:rsid w:val="00F1234A"/>
    <w:rsid w:val="00F12A9D"/>
    <w:rsid w:val="00F16432"/>
    <w:rsid w:val="00F37FFD"/>
    <w:rsid w:val="00F45357"/>
    <w:rsid w:val="00F717DB"/>
    <w:rsid w:val="00F82555"/>
    <w:rsid w:val="00F82D6F"/>
    <w:rsid w:val="00F90169"/>
    <w:rsid w:val="00F95F5C"/>
    <w:rsid w:val="00FE5EB1"/>
    <w:rsid w:val="00FF1BA2"/>
    <w:rsid w:val="00FF3032"/>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0B3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02DE"/>
    <w:pPr>
      <w:spacing w:after="240"/>
      <w:jc w:val="both"/>
    </w:pPr>
    <w:rPr>
      <w:rFonts w:ascii="Arial" w:hAnsi="Arial" w:cs="Arial"/>
      <w:sz w:val="22"/>
      <w:szCs w:val="24"/>
      <w:lang w:val="en-CA"/>
    </w:rPr>
  </w:style>
  <w:style w:type="paragraph" w:styleId="Heading1">
    <w:name w:val="heading 1"/>
    <w:basedOn w:val="SMMainH"/>
    <w:next w:val="Normal"/>
    <w:rsid w:val="005F21DC"/>
    <w:rPr>
      <w:b w:val="0"/>
      <w:bCs/>
      <w:smallCaps w:val="0"/>
    </w:rPr>
  </w:style>
  <w:style w:type="paragraph" w:styleId="Heading2">
    <w:name w:val="heading 2"/>
    <w:basedOn w:val="SMSubH"/>
    <w:next w:val="Normal"/>
    <w:rsid w:val="005F21DC"/>
    <w:rPr>
      <w:b w:val="0"/>
      <w:bCs/>
      <w:iCs/>
      <w:szCs w:val="28"/>
    </w:rPr>
  </w:style>
  <w:style w:type="paragraph" w:styleId="Heading3">
    <w:name w:val="heading 3"/>
    <w:basedOn w:val="Normal"/>
    <w:next w:val="Normal"/>
    <w:rsid w:val="005F21DC"/>
    <w:pPr>
      <w:keepNext/>
      <w:keepLines/>
      <w:jc w:val="left"/>
      <w:outlineLvl w:val="2"/>
    </w:pPr>
    <w:rPr>
      <w:bCs/>
      <w:i/>
    </w:rPr>
  </w:style>
  <w:style w:type="paragraph" w:styleId="Heading4">
    <w:name w:val="heading 4"/>
    <w:basedOn w:val="Normal"/>
    <w:next w:val="Normal"/>
    <w:rsid w:val="005F21DC"/>
    <w:pPr>
      <w:keepNext/>
      <w:keepLines/>
      <w:jc w:val="left"/>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Single"/>
    <w:rsid w:val="005F21DC"/>
    <w:pPr>
      <w:tabs>
        <w:tab w:val="center" w:pos="4680"/>
        <w:tab w:val="right" w:pos="9360"/>
      </w:tabs>
      <w:spacing w:after="0"/>
      <w:jc w:val="left"/>
    </w:pPr>
  </w:style>
  <w:style w:type="paragraph" w:styleId="FootnoteText">
    <w:name w:val="footnote text"/>
    <w:basedOn w:val="Normal"/>
    <w:semiHidden/>
    <w:rsid w:val="005F21DC"/>
    <w:pPr>
      <w:spacing w:after="60"/>
      <w:ind w:left="360" w:hanging="360"/>
    </w:pPr>
    <w:rPr>
      <w:sz w:val="20"/>
      <w:szCs w:val="20"/>
    </w:rPr>
  </w:style>
  <w:style w:type="paragraph" w:styleId="Header">
    <w:name w:val="header"/>
    <w:basedOn w:val="NormalSingle"/>
    <w:rsid w:val="005F21DC"/>
    <w:pPr>
      <w:tabs>
        <w:tab w:val="center" w:pos="4680"/>
        <w:tab w:val="right" w:pos="9360"/>
      </w:tabs>
      <w:spacing w:after="0"/>
      <w:jc w:val="left"/>
    </w:pPr>
  </w:style>
  <w:style w:type="paragraph" w:customStyle="1" w:styleId="NormalSingle">
    <w:name w:val="Normal Single"/>
    <w:rsid w:val="0057493B"/>
    <w:pPr>
      <w:spacing w:after="240" w:line="360" w:lineRule="auto"/>
      <w:jc w:val="both"/>
    </w:pPr>
    <w:rPr>
      <w:rFonts w:ascii="Arial" w:hAnsi="Arial" w:cs="Arial"/>
      <w:sz w:val="22"/>
      <w:lang w:val="en-CA"/>
    </w:rPr>
  </w:style>
  <w:style w:type="character" w:styleId="PageNumber">
    <w:name w:val="page number"/>
    <w:rsid w:val="005F21DC"/>
    <w:rPr>
      <w:sz w:val="22"/>
    </w:rPr>
  </w:style>
  <w:style w:type="paragraph" w:customStyle="1" w:styleId="SMPlainSingle">
    <w:name w:val="SMPlain Single"/>
    <w:basedOn w:val="NormalSingle"/>
    <w:rsid w:val="005F21DC"/>
    <w:pPr>
      <w:spacing w:after="0"/>
      <w:jc w:val="left"/>
    </w:pPr>
  </w:style>
  <w:style w:type="character" w:customStyle="1" w:styleId="Prompt">
    <w:name w:val="Prompt"/>
    <w:aliases w:val="PR"/>
    <w:rsid w:val="005F21DC"/>
    <w:rPr>
      <w:color w:val="0000FF"/>
    </w:rPr>
  </w:style>
  <w:style w:type="paragraph" w:customStyle="1" w:styleId="SMBold">
    <w:name w:val="SMBold"/>
    <w:aliases w:val="SB"/>
    <w:basedOn w:val="Normal"/>
    <w:next w:val="Normal"/>
    <w:qFormat/>
    <w:rsid w:val="00FF3032"/>
    <w:rPr>
      <w:b/>
    </w:rPr>
  </w:style>
  <w:style w:type="character" w:customStyle="1" w:styleId="SMBoldItalic">
    <w:name w:val="SMBold/Italic"/>
    <w:aliases w:val="BI"/>
    <w:rsid w:val="005F21DC"/>
    <w:rPr>
      <w:b/>
      <w:i/>
    </w:rPr>
  </w:style>
  <w:style w:type="character" w:customStyle="1" w:styleId="SMBoldItalicUnderline">
    <w:name w:val="SMBold/Italic/Underline"/>
    <w:aliases w:val="BIU"/>
    <w:rsid w:val="005F21DC"/>
    <w:rPr>
      <w:b/>
      <w:i/>
      <w:u w:val="single"/>
    </w:rPr>
  </w:style>
  <w:style w:type="character" w:customStyle="1" w:styleId="SMBoldUnderline">
    <w:name w:val="SMBold/Underline"/>
    <w:aliases w:val="BU"/>
    <w:rsid w:val="005F21DC"/>
    <w:rPr>
      <w:b/>
      <w:u w:val="single"/>
    </w:rPr>
  </w:style>
  <w:style w:type="paragraph" w:customStyle="1" w:styleId="SMBoldLarge">
    <w:name w:val="SMBoldLarge"/>
    <w:aliases w:val="SBL"/>
    <w:basedOn w:val="Normal"/>
    <w:rsid w:val="005F21DC"/>
    <w:rPr>
      <w:b/>
      <w:sz w:val="28"/>
    </w:rPr>
  </w:style>
  <w:style w:type="paragraph" w:customStyle="1" w:styleId="SMCentreBold">
    <w:name w:val="SMCentreBold"/>
    <w:aliases w:val="CB"/>
    <w:basedOn w:val="Normal"/>
    <w:qFormat/>
    <w:rsid w:val="00FF3032"/>
    <w:pPr>
      <w:keepNext/>
      <w:jc w:val="center"/>
    </w:pPr>
    <w:rPr>
      <w:b/>
    </w:rPr>
  </w:style>
  <w:style w:type="paragraph" w:customStyle="1" w:styleId="SMCentreLargeBoldUnderline">
    <w:name w:val="SMCentreLargeBold/Underline"/>
    <w:aliases w:val="CL"/>
    <w:basedOn w:val="Normal"/>
    <w:next w:val="Normal"/>
    <w:rsid w:val="005F21DC"/>
    <w:pPr>
      <w:spacing w:after="320"/>
      <w:jc w:val="center"/>
    </w:pPr>
    <w:rPr>
      <w:b/>
      <w:sz w:val="28"/>
      <w:u w:val="single"/>
    </w:rPr>
  </w:style>
  <w:style w:type="paragraph" w:customStyle="1" w:styleId="SMCentre">
    <w:name w:val="SMCentre"/>
    <w:aliases w:val="C"/>
    <w:basedOn w:val="Normal"/>
    <w:rsid w:val="005F21DC"/>
    <w:pPr>
      <w:jc w:val="center"/>
    </w:pPr>
    <w:rPr>
      <w:szCs w:val="20"/>
    </w:rPr>
  </w:style>
  <w:style w:type="paragraph" w:customStyle="1" w:styleId="SMCentreLargeBold">
    <w:name w:val="SMCentreLargeBold"/>
    <w:aliases w:val="CLB"/>
    <w:basedOn w:val="Normal"/>
    <w:next w:val="Normal"/>
    <w:rsid w:val="005F21DC"/>
    <w:pPr>
      <w:jc w:val="center"/>
    </w:pPr>
    <w:rPr>
      <w:b/>
      <w:sz w:val="28"/>
    </w:rPr>
  </w:style>
  <w:style w:type="paragraph" w:customStyle="1" w:styleId="SMDIndent">
    <w:name w:val="SMDIndent"/>
    <w:aliases w:val="DI"/>
    <w:basedOn w:val="Normal"/>
    <w:qFormat/>
    <w:rsid w:val="00FF3032"/>
    <w:pPr>
      <w:ind w:left="720" w:right="720"/>
    </w:pPr>
  </w:style>
  <w:style w:type="paragraph" w:customStyle="1" w:styleId="SMDIndent1">
    <w:name w:val="SMDIndent1"/>
    <w:aliases w:val="DI1"/>
    <w:basedOn w:val="Normal"/>
    <w:qFormat/>
    <w:rsid w:val="00FF3032"/>
    <w:pPr>
      <w:ind w:left="1440" w:right="1440"/>
    </w:pPr>
  </w:style>
  <w:style w:type="paragraph" w:customStyle="1" w:styleId="SMHanging">
    <w:name w:val="SMHanging"/>
    <w:aliases w:val="H"/>
    <w:basedOn w:val="Normal"/>
    <w:rsid w:val="005F21DC"/>
    <w:pPr>
      <w:ind w:left="720" w:hanging="720"/>
    </w:pPr>
    <w:rPr>
      <w:szCs w:val="20"/>
    </w:rPr>
  </w:style>
  <w:style w:type="character" w:customStyle="1" w:styleId="SMItalicUnderline">
    <w:name w:val="SMItalic/Underline"/>
    <w:aliases w:val="IU"/>
    <w:rsid w:val="005F21DC"/>
    <w:rPr>
      <w:i/>
      <w:u w:val="single"/>
    </w:rPr>
  </w:style>
  <w:style w:type="paragraph" w:customStyle="1" w:styleId="SMLeft">
    <w:name w:val="SMLeft"/>
    <w:aliases w:val="L"/>
    <w:basedOn w:val="Normal"/>
    <w:rsid w:val="005F21DC"/>
    <w:pPr>
      <w:jc w:val="left"/>
    </w:pPr>
    <w:rPr>
      <w:szCs w:val="20"/>
    </w:rPr>
  </w:style>
  <w:style w:type="paragraph" w:customStyle="1" w:styleId="SMLIndent">
    <w:name w:val="SMLIndent"/>
    <w:aliases w:val="I"/>
    <w:basedOn w:val="Normal"/>
    <w:qFormat/>
    <w:rsid w:val="00FF3032"/>
    <w:pPr>
      <w:ind w:left="720"/>
    </w:pPr>
  </w:style>
  <w:style w:type="paragraph" w:customStyle="1" w:styleId="SMLIndent1">
    <w:name w:val="SMLIndent1"/>
    <w:aliases w:val="I1"/>
    <w:basedOn w:val="Normal"/>
    <w:qFormat/>
    <w:rsid w:val="00FF3032"/>
    <w:pPr>
      <w:ind w:left="1440"/>
    </w:pPr>
    <w:rPr>
      <w:szCs w:val="20"/>
    </w:rPr>
  </w:style>
  <w:style w:type="paragraph" w:customStyle="1" w:styleId="SMLIndent15">
    <w:name w:val="SMLIndent1.5"/>
    <w:aliases w:val="I2"/>
    <w:basedOn w:val="Normal"/>
    <w:qFormat/>
    <w:rsid w:val="00FF3032"/>
    <w:pPr>
      <w:ind w:left="2160"/>
    </w:pPr>
    <w:rPr>
      <w:szCs w:val="20"/>
    </w:rPr>
  </w:style>
  <w:style w:type="paragraph" w:customStyle="1" w:styleId="SMLIndent2">
    <w:name w:val="SMLIndent2"/>
    <w:aliases w:val="I3"/>
    <w:basedOn w:val="Normal"/>
    <w:qFormat/>
    <w:rsid w:val="00FF3032"/>
    <w:pPr>
      <w:ind w:left="2880"/>
    </w:pPr>
    <w:rPr>
      <w:szCs w:val="20"/>
    </w:rPr>
  </w:style>
  <w:style w:type="paragraph" w:customStyle="1" w:styleId="SMLIndent25">
    <w:name w:val="SMLIndent2.5"/>
    <w:aliases w:val="I4"/>
    <w:basedOn w:val="Normal"/>
    <w:qFormat/>
    <w:rsid w:val="00FF3032"/>
    <w:pPr>
      <w:ind w:left="3600"/>
    </w:pPr>
    <w:rPr>
      <w:szCs w:val="20"/>
    </w:rPr>
  </w:style>
  <w:style w:type="paragraph" w:customStyle="1" w:styleId="SMLIndentDS">
    <w:name w:val="SMLIndentDS"/>
    <w:aliases w:val="LI2"/>
    <w:basedOn w:val="NormalSingle"/>
    <w:rsid w:val="005F21DC"/>
    <w:pPr>
      <w:spacing w:line="480" w:lineRule="auto"/>
      <w:ind w:left="720"/>
    </w:pPr>
  </w:style>
  <w:style w:type="paragraph" w:customStyle="1" w:styleId="SMList12IndentBullet">
    <w:name w:val="SMList 1/2IndentBullet"/>
    <w:aliases w:val="L1.5BU"/>
    <w:basedOn w:val="Normal"/>
    <w:rsid w:val="005F21DC"/>
    <w:pPr>
      <w:numPr>
        <w:numId w:val="1"/>
      </w:numPr>
    </w:pPr>
  </w:style>
  <w:style w:type="paragraph" w:customStyle="1" w:styleId="SMListwBullet">
    <w:name w:val="SMList w/Bullet"/>
    <w:aliases w:val="LBU"/>
    <w:basedOn w:val="Normal"/>
    <w:qFormat/>
    <w:rsid w:val="00FF3032"/>
    <w:pPr>
      <w:numPr>
        <w:numId w:val="4"/>
      </w:numPr>
    </w:pPr>
  </w:style>
  <w:style w:type="paragraph" w:customStyle="1" w:styleId="SMListwIndentBullet">
    <w:name w:val="SMList w/Indent Bullet"/>
    <w:aliases w:val="LIBU"/>
    <w:basedOn w:val="Normal"/>
    <w:rsid w:val="005F21DC"/>
    <w:pPr>
      <w:numPr>
        <w:numId w:val="3"/>
      </w:numPr>
    </w:pPr>
    <w:rPr>
      <w:szCs w:val="20"/>
    </w:rPr>
  </w:style>
  <w:style w:type="paragraph" w:customStyle="1" w:styleId="SMMainH">
    <w:name w:val="SMMainH"/>
    <w:aliases w:val="MH"/>
    <w:basedOn w:val="NormalSingle"/>
    <w:next w:val="Normal"/>
    <w:qFormat/>
    <w:rsid w:val="00FF3032"/>
    <w:pPr>
      <w:keepNext/>
      <w:keepLines/>
      <w:spacing w:before="120" w:after="120"/>
      <w:jc w:val="left"/>
      <w:outlineLvl w:val="0"/>
    </w:pPr>
    <w:rPr>
      <w:b/>
      <w:smallCaps/>
      <w:szCs w:val="24"/>
    </w:rPr>
  </w:style>
  <w:style w:type="paragraph" w:customStyle="1" w:styleId="SMQuote">
    <w:name w:val="SMQuote"/>
    <w:aliases w:val="Q"/>
    <w:basedOn w:val="Normal"/>
    <w:qFormat/>
    <w:rsid w:val="00FF3032"/>
    <w:pPr>
      <w:ind w:left="720" w:right="720"/>
    </w:pPr>
    <w:rPr>
      <w:i/>
    </w:rPr>
  </w:style>
  <w:style w:type="paragraph" w:customStyle="1" w:styleId="SMQuote1">
    <w:name w:val="SMQuote1"/>
    <w:aliases w:val="Q1"/>
    <w:basedOn w:val="SMQuote"/>
    <w:qFormat/>
    <w:rsid w:val="00FF3032"/>
    <w:pPr>
      <w:ind w:left="1440" w:right="1440"/>
    </w:pPr>
  </w:style>
  <w:style w:type="paragraph" w:customStyle="1" w:styleId="SMRight">
    <w:name w:val="SMRight"/>
    <w:aliases w:val="R"/>
    <w:basedOn w:val="Normal"/>
    <w:rsid w:val="005F21DC"/>
    <w:pPr>
      <w:jc w:val="right"/>
    </w:pPr>
    <w:rPr>
      <w:szCs w:val="20"/>
    </w:rPr>
  </w:style>
  <w:style w:type="paragraph" w:customStyle="1" w:styleId="SMSubH">
    <w:name w:val="SMSubH"/>
    <w:aliases w:val="SH"/>
    <w:basedOn w:val="NormalSingle"/>
    <w:next w:val="Normal"/>
    <w:qFormat/>
    <w:rsid w:val="00FF3032"/>
    <w:pPr>
      <w:keepNext/>
      <w:keepLines/>
      <w:spacing w:before="120" w:after="120"/>
      <w:jc w:val="left"/>
      <w:outlineLvl w:val="1"/>
    </w:pPr>
    <w:rPr>
      <w:b/>
    </w:rPr>
  </w:style>
  <w:style w:type="paragraph" w:customStyle="1" w:styleId="SMTab">
    <w:name w:val="SMTab"/>
    <w:aliases w:val="T"/>
    <w:basedOn w:val="Normal"/>
    <w:qFormat/>
    <w:rsid w:val="00FF3032"/>
    <w:pPr>
      <w:ind w:firstLine="720"/>
    </w:pPr>
    <w:rPr>
      <w:szCs w:val="20"/>
    </w:rPr>
  </w:style>
  <w:style w:type="paragraph" w:customStyle="1" w:styleId="SMTab1">
    <w:name w:val="SMTab1"/>
    <w:aliases w:val="T1"/>
    <w:basedOn w:val="Normal"/>
    <w:rsid w:val="005F21DC"/>
    <w:pPr>
      <w:ind w:firstLine="1440"/>
    </w:pPr>
  </w:style>
  <w:style w:type="paragraph" w:customStyle="1" w:styleId="SMTab1S">
    <w:name w:val="SMTab1S"/>
    <w:aliases w:val="T1S"/>
    <w:basedOn w:val="NormalSingle"/>
    <w:rsid w:val="005F21DC"/>
    <w:pPr>
      <w:ind w:firstLine="1440"/>
    </w:pPr>
  </w:style>
  <w:style w:type="paragraph" w:customStyle="1" w:styleId="SMTableCentered">
    <w:name w:val="SMTableCentered"/>
    <w:aliases w:val="TC"/>
    <w:basedOn w:val="Normal"/>
    <w:rsid w:val="005F21DC"/>
    <w:pPr>
      <w:spacing w:before="60" w:after="60"/>
      <w:jc w:val="center"/>
    </w:pPr>
  </w:style>
  <w:style w:type="paragraph" w:customStyle="1" w:styleId="SMTableHead">
    <w:name w:val="SMTableHead"/>
    <w:aliases w:val="TH"/>
    <w:basedOn w:val="NormalSingle"/>
    <w:rsid w:val="005F21DC"/>
    <w:pPr>
      <w:keepNext/>
      <w:keepLines/>
      <w:spacing w:before="60" w:after="60"/>
      <w:jc w:val="center"/>
    </w:pPr>
    <w:rPr>
      <w:b/>
    </w:rPr>
  </w:style>
  <w:style w:type="paragraph" w:customStyle="1" w:styleId="SMTableText">
    <w:name w:val="SMTableText"/>
    <w:aliases w:val="TT"/>
    <w:basedOn w:val="NormalSingle"/>
    <w:rsid w:val="005F21DC"/>
    <w:pPr>
      <w:spacing w:before="60" w:after="60"/>
      <w:jc w:val="left"/>
    </w:pPr>
  </w:style>
  <w:style w:type="paragraph" w:customStyle="1" w:styleId="SMTabS">
    <w:name w:val="SMTabS"/>
    <w:aliases w:val="TS"/>
    <w:basedOn w:val="NormalSingle"/>
    <w:rsid w:val="005F21DC"/>
    <w:pPr>
      <w:ind w:firstLine="720"/>
    </w:pPr>
  </w:style>
  <w:style w:type="paragraph" w:styleId="TOC1">
    <w:name w:val="toc 1"/>
    <w:basedOn w:val="Normal"/>
    <w:next w:val="Normal"/>
    <w:rsid w:val="005F21DC"/>
    <w:pPr>
      <w:tabs>
        <w:tab w:val="left" w:pos="720"/>
        <w:tab w:val="right" w:leader="dot" w:pos="9360"/>
      </w:tabs>
      <w:jc w:val="left"/>
    </w:pPr>
  </w:style>
  <w:style w:type="paragraph" w:styleId="TOC2">
    <w:name w:val="toc 2"/>
    <w:basedOn w:val="Normal"/>
    <w:next w:val="Normal"/>
    <w:rsid w:val="005F21DC"/>
    <w:pPr>
      <w:tabs>
        <w:tab w:val="left" w:pos="1440"/>
        <w:tab w:val="right" w:leader="dot" w:pos="9360"/>
      </w:tabs>
      <w:ind w:left="720"/>
      <w:jc w:val="left"/>
    </w:pPr>
  </w:style>
  <w:style w:type="paragraph" w:customStyle="1" w:styleId="SMPlain">
    <w:name w:val="SMPlain"/>
    <w:aliases w:val="P"/>
    <w:basedOn w:val="Normal"/>
    <w:rsid w:val="000607C7"/>
    <w:pPr>
      <w:spacing w:after="0"/>
      <w:jc w:val="left"/>
    </w:pPr>
    <w:rPr>
      <w:szCs w:val="20"/>
    </w:rPr>
  </w:style>
  <w:style w:type="character" w:customStyle="1" w:styleId="SMCharacterBold">
    <w:name w:val="SMCharacterBold"/>
    <w:aliases w:val="B"/>
    <w:rsid w:val="00C13EB4"/>
    <w:rPr>
      <w:b/>
    </w:rPr>
  </w:style>
  <w:style w:type="character" w:customStyle="1" w:styleId="SMCharacterUnderline">
    <w:name w:val="SMCharacterUnderline"/>
    <w:aliases w:val="U"/>
    <w:rsid w:val="00C13EB4"/>
    <w:rPr>
      <w:u w:val="single"/>
    </w:rPr>
  </w:style>
  <w:style w:type="character" w:customStyle="1" w:styleId="SMItalic">
    <w:name w:val="SMItalic"/>
    <w:aliases w:val="SI"/>
    <w:rsid w:val="009A11DD"/>
    <w:rPr>
      <w:i/>
    </w:rPr>
  </w:style>
  <w:style w:type="paragraph" w:customStyle="1" w:styleId="SMCentreUnderline">
    <w:name w:val="SMCentre/Underline"/>
    <w:aliases w:val="CU"/>
    <w:basedOn w:val="Normal"/>
    <w:qFormat/>
    <w:rsid w:val="00FF3032"/>
    <w:pPr>
      <w:jc w:val="center"/>
    </w:pPr>
    <w:rPr>
      <w:u w:val="single"/>
    </w:rPr>
  </w:style>
  <w:style w:type="character" w:customStyle="1" w:styleId="SMSmallCaps">
    <w:name w:val="SMSmallCaps"/>
    <w:aliases w:val="SC"/>
    <w:rsid w:val="00B41672"/>
    <w:rPr>
      <w:smallCaps/>
    </w:rPr>
  </w:style>
  <w:style w:type="character" w:customStyle="1" w:styleId="SMAllCaps">
    <w:name w:val="SMAllCaps"/>
    <w:aliases w:val="AC"/>
    <w:rsid w:val="00B41672"/>
    <w:rPr>
      <w:caps/>
    </w:rPr>
  </w:style>
  <w:style w:type="paragraph" w:customStyle="1" w:styleId="SMTableTextCenter">
    <w:name w:val="SMTableTextCenter"/>
    <w:aliases w:val="TTC"/>
    <w:basedOn w:val="SMTableText"/>
    <w:link w:val="SMTableTextCenterChar"/>
    <w:rsid w:val="00C947CC"/>
    <w:pPr>
      <w:jc w:val="center"/>
    </w:pPr>
  </w:style>
  <w:style w:type="character" w:customStyle="1" w:styleId="SMTableTextCenterChar">
    <w:name w:val="SMTableTextCenter Char"/>
    <w:aliases w:val="TTC Char"/>
    <w:basedOn w:val="DefaultParagraphFont"/>
    <w:link w:val="SMTableTextCenter"/>
    <w:rsid w:val="00C947CC"/>
    <w:rPr>
      <w:rFonts w:ascii="Arial" w:hAnsi="Arial" w:cs="Arial"/>
      <w:sz w:val="22"/>
      <w:lang w:val="en-CA"/>
    </w:rPr>
  </w:style>
  <w:style w:type="paragraph" w:customStyle="1" w:styleId="SMTableTextRight">
    <w:name w:val="SMTableTextRight"/>
    <w:aliases w:val="TTR"/>
    <w:basedOn w:val="SMTableText"/>
    <w:link w:val="SMTableTextRightChar"/>
    <w:rsid w:val="00C947CC"/>
    <w:pPr>
      <w:jc w:val="right"/>
    </w:pPr>
  </w:style>
  <w:style w:type="character" w:customStyle="1" w:styleId="SMTableTextRightChar">
    <w:name w:val="SMTableTextRight Char"/>
    <w:aliases w:val="TTR Char"/>
    <w:basedOn w:val="DefaultParagraphFont"/>
    <w:link w:val="SMTableTextRight"/>
    <w:rsid w:val="00C947CC"/>
    <w:rPr>
      <w:rFonts w:ascii="Arial" w:hAnsi="Arial" w:cs="Arial"/>
      <w:sz w:val="22"/>
      <w:lang w:val="en-CA"/>
    </w:rPr>
  </w:style>
  <w:style w:type="paragraph" w:customStyle="1" w:styleId="SMTableHeadLeft">
    <w:name w:val="SMTableHeadLeft"/>
    <w:aliases w:val="THL"/>
    <w:basedOn w:val="SMTableHead"/>
    <w:link w:val="SMTableHeadLeftChar"/>
    <w:rsid w:val="00C947CC"/>
    <w:pPr>
      <w:jc w:val="left"/>
    </w:pPr>
  </w:style>
  <w:style w:type="character" w:customStyle="1" w:styleId="SMTableHeadLeftChar">
    <w:name w:val="SMTableHeadLeft Char"/>
    <w:aliases w:val="THL Char"/>
    <w:basedOn w:val="DefaultParagraphFont"/>
    <w:link w:val="SMTableHeadLeft"/>
    <w:rsid w:val="00C947CC"/>
    <w:rPr>
      <w:rFonts w:ascii="Arial" w:hAnsi="Arial" w:cs="Arial"/>
      <w:b/>
      <w:sz w:val="22"/>
      <w:lang w:val="en-CA"/>
    </w:rPr>
  </w:style>
  <w:style w:type="paragraph" w:customStyle="1" w:styleId="SMTableHeadRight">
    <w:name w:val="SMTableHeadRight"/>
    <w:aliases w:val="THR"/>
    <w:basedOn w:val="SMTableHead"/>
    <w:link w:val="SMTableHeadRightChar"/>
    <w:rsid w:val="00C947CC"/>
    <w:pPr>
      <w:jc w:val="right"/>
    </w:pPr>
  </w:style>
  <w:style w:type="character" w:customStyle="1" w:styleId="SMTableHeadRightChar">
    <w:name w:val="SMTableHeadRight Char"/>
    <w:aliases w:val="THR Char"/>
    <w:basedOn w:val="DefaultParagraphFont"/>
    <w:link w:val="SMTableHeadRight"/>
    <w:rsid w:val="00C947CC"/>
    <w:rPr>
      <w:rFonts w:ascii="Arial" w:hAnsi="Arial" w:cs="Arial"/>
      <w:b/>
      <w:sz w:val="22"/>
      <w:lang w:val="en-CA"/>
    </w:rPr>
  </w:style>
  <w:style w:type="paragraph" w:customStyle="1" w:styleId="TableText">
    <w:name w:val="Table Text"/>
    <w:basedOn w:val="NormalSingle"/>
    <w:link w:val="TableTextChar"/>
    <w:semiHidden/>
    <w:rsid w:val="00446827"/>
    <w:pPr>
      <w:spacing w:before="60" w:after="60"/>
      <w:jc w:val="left"/>
    </w:pPr>
  </w:style>
  <w:style w:type="character" w:customStyle="1" w:styleId="TableTextChar">
    <w:name w:val="Table Text Char"/>
    <w:basedOn w:val="DefaultParagraphFont"/>
    <w:link w:val="TableText"/>
    <w:semiHidden/>
    <w:rsid w:val="00541BBA"/>
    <w:rPr>
      <w:rFonts w:ascii="Arial" w:hAnsi="Arial" w:cs="Arial"/>
      <w:sz w:val="22"/>
      <w:lang w:val="en-CA"/>
    </w:rPr>
  </w:style>
  <w:style w:type="paragraph" w:customStyle="1" w:styleId="TableHeading">
    <w:name w:val="Table Heading"/>
    <w:basedOn w:val="NormalSingle"/>
    <w:link w:val="TableHeadingChar"/>
    <w:semiHidden/>
    <w:rsid w:val="00446827"/>
    <w:pPr>
      <w:keepNext/>
      <w:keepLines/>
      <w:spacing w:before="60" w:after="60"/>
      <w:jc w:val="center"/>
    </w:pPr>
    <w:rPr>
      <w:b/>
    </w:rPr>
  </w:style>
  <w:style w:type="character" w:customStyle="1" w:styleId="TableHeadingChar">
    <w:name w:val="Table Heading Char"/>
    <w:basedOn w:val="DefaultParagraphFont"/>
    <w:link w:val="TableHeading"/>
    <w:semiHidden/>
    <w:rsid w:val="00541BBA"/>
    <w:rPr>
      <w:rFonts w:ascii="Arial" w:hAnsi="Arial" w:cs="Arial"/>
      <w:b/>
      <w:sz w:val="22"/>
      <w:lang w:val="en-CA"/>
    </w:rPr>
  </w:style>
  <w:style w:type="character" w:styleId="PlaceholderText">
    <w:name w:val="Placeholder Text"/>
    <w:basedOn w:val="DefaultParagraphFont"/>
    <w:uiPriority w:val="99"/>
    <w:semiHidden/>
    <w:rsid w:val="000C5AB6"/>
    <w:rPr>
      <w:color w:val="808080"/>
    </w:rPr>
  </w:style>
  <w:style w:type="paragraph" w:customStyle="1" w:styleId="DocsID">
    <w:name w:val="DocsID"/>
    <w:basedOn w:val="Normal"/>
    <w:link w:val="DocsIDChar"/>
    <w:rsid w:val="00F37FFD"/>
    <w:pPr>
      <w:spacing w:before="20" w:after="0"/>
      <w:jc w:val="left"/>
    </w:pPr>
    <w:rPr>
      <w:color w:val="000080"/>
      <w:sz w:val="16"/>
    </w:rPr>
  </w:style>
  <w:style w:type="character" w:customStyle="1" w:styleId="DocsIDChar">
    <w:name w:val="DocsID Char"/>
    <w:basedOn w:val="DefaultParagraphFont"/>
    <w:link w:val="DocsID"/>
    <w:rsid w:val="00F37FFD"/>
    <w:rPr>
      <w:rFonts w:ascii="Arial" w:hAnsi="Arial" w:cs="Arial"/>
      <w:color w:val="000080"/>
      <w:sz w:val="16"/>
      <w:szCs w:val="24"/>
      <w:lang w:val="en-CA"/>
    </w:rPr>
  </w:style>
  <w:style w:type="paragraph" w:customStyle="1" w:styleId="TocTitle">
    <w:name w:val="TocTitle"/>
    <w:basedOn w:val="Normal"/>
    <w:qFormat/>
    <w:rsid w:val="009365FB"/>
    <w:pPr>
      <w:jc w:val="center"/>
    </w:pPr>
    <w:rPr>
      <w:b/>
      <w:caps/>
    </w:rPr>
  </w:style>
  <w:style w:type="paragraph" w:customStyle="1" w:styleId="SMBoldItalicCentre">
    <w:name w:val="SMBoldItalicCentre"/>
    <w:basedOn w:val="Normal"/>
    <w:link w:val="SMBoldItalicCentreChar"/>
    <w:qFormat/>
    <w:rsid w:val="00A6136F"/>
    <w:pPr>
      <w:jc w:val="center"/>
    </w:pPr>
    <w:rPr>
      <w:b/>
      <w:i/>
    </w:rPr>
  </w:style>
  <w:style w:type="character" w:customStyle="1" w:styleId="SMStrikethrough">
    <w:name w:val="SMStrikethrough"/>
    <w:qFormat/>
    <w:rsid w:val="00A6136F"/>
    <w:rPr>
      <w:rFonts w:ascii="Arial" w:hAnsi="Arial"/>
      <w:strike/>
      <w:dstrike w:val="0"/>
      <w:sz w:val="22"/>
    </w:rPr>
  </w:style>
  <w:style w:type="character" w:customStyle="1" w:styleId="SMBoldItalicCentreChar">
    <w:name w:val="SMBoldItalicCentre Char"/>
    <w:basedOn w:val="DefaultParagraphFont"/>
    <w:link w:val="SMBoldItalicCentre"/>
    <w:rsid w:val="00A6136F"/>
    <w:rPr>
      <w:rFonts w:ascii="Arial" w:hAnsi="Arial" w:cs="Arial"/>
      <w:b/>
      <w:i/>
      <w:sz w:val="22"/>
      <w:szCs w:val="24"/>
      <w:lang w:val="en-CA"/>
    </w:rPr>
  </w:style>
  <w:style w:type="paragraph" w:styleId="TOC3">
    <w:name w:val="toc 3"/>
    <w:basedOn w:val="Normal"/>
    <w:next w:val="Normal"/>
    <w:autoRedefine/>
    <w:semiHidden/>
    <w:unhideWhenUsed/>
    <w:rsid w:val="00B522FD"/>
    <w:pPr>
      <w:ind w:left="1440"/>
    </w:pPr>
  </w:style>
  <w:style w:type="paragraph" w:customStyle="1" w:styleId="TOC30">
    <w:name w:val="TOC3"/>
    <w:basedOn w:val="Normal"/>
    <w:qFormat/>
    <w:rsid w:val="00D64D98"/>
    <w:pPr>
      <w:ind w:left="1440"/>
    </w:pPr>
  </w:style>
  <w:style w:type="table" w:styleId="TableGrid">
    <w:name w:val="Table Grid"/>
    <w:basedOn w:val="TableNormal"/>
    <w:rsid w:val="00197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mpt0">
    <w:name w:val="prompt"/>
    <w:basedOn w:val="DefaultParagraphFont"/>
    <w:rsid w:val="001979FC"/>
  </w:style>
  <w:style w:type="paragraph" w:customStyle="1" w:styleId="IRs1">
    <w:name w:val="IRs1"/>
    <w:basedOn w:val="Normal"/>
    <w:rsid w:val="001979FC"/>
    <w:pPr>
      <w:widowControl w:val="0"/>
      <w:numPr>
        <w:numId w:val="5"/>
      </w:numPr>
      <w:spacing w:before="200" w:after="200" w:line="360" w:lineRule="auto"/>
    </w:pPr>
    <w:rPr>
      <w:color w:val="000000"/>
    </w:rPr>
  </w:style>
  <w:style w:type="paragraph" w:customStyle="1" w:styleId="IRs2">
    <w:name w:val="IRs2"/>
    <w:basedOn w:val="Normal"/>
    <w:rsid w:val="001979FC"/>
    <w:pPr>
      <w:widowControl w:val="0"/>
      <w:numPr>
        <w:ilvl w:val="1"/>
        <w:numId w:val="5"/>
      </w:numPr>
      <w:tabs>
        <w:tab w:val="left" w:pos="1440"/>
      </w:tabs>
      <w:spacing w:before="200" w:after="200" w:line="360" w:lineRule="auto"/>
      <w:ind w:right="720"/>
    </w:pPr>
    <w:rPr>
      <w:color w:val="000000"/>
    </w:rPr>
  </w:style>
  <w:style w:type="paragraph" w:customStyle="1" w:styleId="IRs3">
    <w:name w:val="IRs3"/>
    <w:basedOn w:val="Normal"/>
    <w:rsid w:val="001979FC"/>
    <w:pPr>
      <w:widowControl w:val="0"/>
      <w:numPr>
        <w:ilvl w:val="2"/>
        <w:numId w:val="5"/>
      </w:numPr>
      <w:spacing w:before="200" w:after="200" w:line="360" w:lineRule="auto"/>
      <w:ind w:right="1440"/>
    </w:pPr>
    <w:rPr>
      <w:color w:val="000000"/>
    </w:rPr>
  </w:style>
  <w:style w:type="paragraph" w:customStyle="1" w:styleId="IRs4">
    <w:name w:val="IRs4"/>
    <w:basedOn w:val="Normal"/>
    <w:rsid w:val="001979FC"/>
    <w:pPr>
      <w:widowControl w:val="0"/>
      <w:numPr>
        <w:ilvl w:val="3"/>
        <w:numId w:val="5"/>
      </w:numPr>
      <w:tabs>
        <w:tab w:val="left" w:pos="2880"/>
      </w:tabs>
      <w:spacing w:after="0" w:line="360" w:lineRule="auto"/>
      <w:jc w:val="left"/>
    </w:pPr>
    <w:rPr>
      <w:color w:val="000000"/>
    </w:rPr>
  </w:style>
  <w:style w:type="paragraph" w:customStyle="1" w:styleId="IRs5">
    <w:name w:val="IRs5"/>
    <w:basedOn w:val="Normal"/>
    <w:rsid w:val="001979FC"/>
    <w:pPr>
      <w:widowControl w:val="0"/>
      <w:numPr>
        <w:ilvl w:val="4"/>
        <w:numId w:val="5"/>
      </w:numPr>
      <w:tabs>
        <w:tab w:val="left" w:pos="3600"/>
      </w:tabs>
      <w:spacing w:after="0" w:line="360" w:lineRule="auto"/>
      <w:jc w:val="left"/>
    </w:pPr>
    <w:rPr>
      <w:color w:val="000000"/>
    </w:rPr>
  </w:style>
  <w:style w:type="paragraph" w:customStyle="1" w:styleId="IRs6">
    <w:name w:val="IRs6"/>
    <w:basedOn w:val="Normal"/>
    <w:rsid w:val="001979FC"/>
    <w:pPr>
      <w:widowControl w:val="0"/>
      <w:numPr>
        <w:ilvl w:val="5"/>
        <w:numId w:val="5"/>
      </w:numPr>
      <w:tabs>
        <w:tab w:val="left" w:pos="4320"/>
      </w:tabs>
      <w:spacing w:after="0" w:line="360" w:lineRule="auto"/>
      <w:jc w:val="left"/>
    </w:pPr>
    <w:rPr>
      <w:color w:val="000000"/>
    </w:rPr>
  </w:style>
  <w:style w:type="paragraph" w:customStyle="1" w:styleId="IRs7">
    <w:name w:val="IRs7"/>
    <w:basedOn w:val="Normal"/>
    <w:rsid w:val="001979FC"/>
    <w:pPr>
      <w:widowControl w:val="0"/>
      <w:numPr>
        <w:ilvl w:val="6"/>
        <w:numId w:val="5"/>
      </w:numPr>
      <w:tabs>
        <w:tab w:val="left" w:pos="5040"/>
      </w:tabs>
      <w:spacing w:after="0" w:line="360" w:lineRule="auto"/>
      <w:jc w:val="left"/>
    </w:pPr>
    <w:rPr>
      <w:color w:val="000000"/>
    </w:rPr>
  </w:style>
  <w:style w:type="paragraph" w:customStyle="1" w:styleId="IRs8">
    <w:name w:val="IRs8"/>
    <w:basedOn w:val="Normal"/>
    <w:rsid w:val="001979FC"/>
    <w:pPr>
      <w:widowControl w:val="0"/>
      <w:numPr>
        <w:ilvl w:val="7"/>
        <w:numId w:val="5"/>
      </w:numPr>
      <w:tabs>
        <w:tab w:val="left" w:pos="5760"/>
      </w:tabs>
      <w:spacing w:after="0" w:line="360" w:lineRule="auto"/>
      <w:jc w:val="left"/>
    </w:pPr>
    <w:rPr>
      <w:color w:val="000000"/>
    </w:rPr>
  </w:style>
  <w:style w:type="paragraph" w:customStyle="1" w:styleId="IRs9">
    <w:name w:val="IRs9"/>
    <w:basedOn w:val="Normal"/>
    <w:rsid w:val="001979FC"/>
    <w:pPr>
      <w:widowControl w:val="0"/>
      <w:numPr>
        <w:ilvl w:val="8"/>
        <w:numId w:val="5"/>
      </w:numPr>
      <w:tabs>
        <w:tab w:val="left" w:pos="6480"/>
      </w:tabs>
      <w:spacing w:after="0" w:line="360" w:lineRule="auto"/>
      <w:jc w:val="left"/>
    </w:pPr>
    <w:rPr>
      <w:color w:val="000000"/>
    </w:rPr>
  </w:style>
  <w:style w:type="character" w:styleId="LineNumber">
    <w:name w:val="line number"/>
    <w:basedOn w:val="DefaultParagraphFont"/>
    <w:semiHidden/>
    <w:unhideWhenUsed/>
    <w:rsid w:val="0057493B"/>
  </w:style>
  <w:style w:type="paragraph" w:customStyle="1" w:styleId="Style0">
    <w:name w:val="Style0"/>
    <w:rsid w:val="00F1234A"/>
    <w:pPr>
      <w:autoSpaceDE w:val="0"/>
      <w:autoSpaceDN w:val="0"/>
      <w:adjustRightInd w:val="0"/>
    </w:pPr>
    <w:rPr>
      <w:rFonts w:ascii="Arial" w:hAnsi="Arial" w:cs="Arial"/>
      <w:sz w:val="22"/>
      <w:szCs w:val="24"/>
      <w:lang w:val="en-CA"/>
    </w:rPr>
  </w:style>
  <w:style w:type="paragraph" w:styleId="ListParagraph">
    <w:name w:val="List Paragraph"/>
    <w:basedOn w:val="Normal"/>
    <w:uiPriority w:val="34"/>
    <w:qFormat/>
    <w:rsid w:val="008A1B6D"/>
    <w:pPr>
      <w:spacing w:after="200" w:line="276" w:lineRule="auto"/>
      <w:ind w:left="720"/>
      <w:contextualSpacing/>
      <w:jc w:val="left"/>
    </w:pPr>
    <w:rPr>
      <w:rFonts w:asciiTheme="minorHAnsi" w:eastAsiaTheme="minorEastAsia" w:hAnsiTheme="minorHAnsi" w:cstheme="minorBidi"/>
      <w:szCs w:val="22"/>
      <w:lang w:val="en-US"/>
    </w:rPr>
  </w:style>
  <w:style w:type="character" w:styleId="CommentReference">
    <w:name w:val="annotation reference"/>
    <w:basedOn w:val="DefaultParagraphFont"/>
    <w:semiHidden/>
    <w:unhideWhenUsed/>
    <w:rsid w:val="00E244C0"/>
    <w:rPr>
      <w:sz w:val="16"/>
      <w:szCs w:val="16"/>
    </w:rPr>
  </w:style>
  <w:style w:type="paragraph" w:styleId="CommentText">
    <w:name w:val="annotation text"/>
    <w:basedOn w:val="Normal"/>
    <w:link w:val="CommentTextChar"/>
    <w:unhideWhenUsed/>
    <w:rsid w:val="00E244C0"/>
    <w:rPr>
      <w:sz w:val="20"/>
      <w:szCs w:val="20"/>
    </w:rPr>
  </w:style>
  <w:style w:type="character" w:customStyle="1" w:styleId="CommentTextChar">
    <w:name w:val="Comment Text Char"/>
    <w:basedOn w:val="DefaultParagraphFont"/>
    <w:link w:val="CommentText"/>
    <w:rsid w:val="00E244C0"/>
    <w:rPr>
      <w:rFonts w:ascii="Arial" w:hAnsi="Arial" w:cs="Arial"/>
      <w:lang w:val="en-CA"/>
    </w:rPr>
  </w:style>
  <w:style w:type="paragraph" w:styleId="CommentSubject">
    <w:name w:val="annotation subject"/>
    <w:basedOn w:val="CommentText"/>
    <w:next w:val="CommentText"/>
    <w:link w:val="CommentSubjectChar"/>
    <w:semiHidden/>
    <w:unhideWhenUsed/>
    <w:rsid w:val="00E244C0"/>
    <w:rPr>
      <w:b/>
      <w:bCs/>
    </w:rPr>
  </w:style>
  <w:style w:type="character" w:customStyle="1" w:styleId="CommentSubjectChar">
    <w:name w:val="Comment Subject Char"/>
    <w:basedOn w:val="CommentTextChar"/>
    <w:link w:val="CommentSubject"/>
    <w:semiHidden/>
    <w:rsid w:val="00E244C0"/>
    <w:rPr>
      <w:rFonts w:ascii="Arial" w:hAnsi="Arial" w:cs="Arial"/>
      <w:b/>
      <w:bCs/>
      <w:lang w:val="en-CA"/>
    </w:rPr>
  </w:style>
  <w:style w:type="paragraph" w:customStyle="1" w:styleId="IR2">
    <w:name w:val="IR2"/>
    <w:basedOn w:val="NormalSingle"/>
    <w:rsid w:val="0096666B"/>
  </w:style>
  <w:style w:type="paragraph" w:customStyle="1" w:styleId="Snqu">
    <w:name w:val="Snqu"/>
    <w:basedOn w:val="IRs1"/>
    <w:rsid w:val="005260BA"/>
    <w:pPr>
      <w:numPr>
        <w:numId w:val="0"/>
      </w:numPr>
    </w:pPr>
  </w:style>
  <w:style w:type="paragraph" w:customStyle="1" w:styleId="Norm">
    <w:name w:val="Norm"/>
    <w:basedOn w:val="IRs2"/>
    <w:rsid w:val="000F2A04"/>
    <w:pPr>
      <w:tabs>
        <w:tab w:val="clear" w:pos="1440"/>
      </w:tabs>
    </w:pPr>
  </w:style>
  <w:style w:type="paragraph" w:styleId="Revision">
    <w:name w:val="Revision"/>
    <w:hidden/>
    <w:uiPriority w:val="99"/>
    <w:semiHidden/>
    <w:rsid w:val="009C65BF"/>
    <w:rPr>
      <w:rFonts w:ascii="Arial" w:hAnsi="Arial" w:cs="Arial"/>
      <w:sz w:val="22"/>
      <w:szCs w:val="24"/>
      <w:lang w:val="en-CA"/>
    </w:rPr>
  </w:style>
  <w:style w:type="paragraph" w:customStyle="1" w:styleId="IR1">
    <w:name w:val="IR1"/>
    <w:basedOn w:val="IRs1"/>
    <w:rsid w:val="0054367F"/>
    <w:pPr>
      <w:numPr>
        <w:numId w:val="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291018">
      <w:bodyDiv w:val="1"/>
      <w:marLeft w:val="0"/>
      <w:marRight w:val="0"/>
      <w:marTop w:val="0"/>
      <w:marBottom w:val="0"/>
      <w:divBdr>
        <w:top w:val="none" w:sz="0" w:space="0" w:color="auto"/>
        <w:left w:val="none" w:sz="0" w:space="0" w:color="auto"/>
        <w:bottom w:val="none" w:sz="0" w:space="0" w:color="auto"/>
        <w:right w:val="none" w:sz="0" w:space="0" w:color="auto"/>
      </w:divBdr>
    </w:div>
    <w:div w:id="547766658">
      <w:bodyDiv w:val="1"/>
      <w:marLeft w:val="0"/>
      <w:marRight w:val="0"/>
      <w:marTop w:val="0"/>
      <w:marBottom w:val="0"/>
      <w:divBdr>
        <w:top w:val="none" w:sz="0" w:space="0" w:color="auto"/>
        <w:left w:val="none" w:sz="0" w:space="0" w:color="auto"/>
        <w:bottom w:val="none" w:sz="0" w:space="0" w:color="auto"/>
        <w:right w:val="none" w:sz="0" w:space="0" w:color="auto"/>
      </w:divBdr>
    </w:div>
    <w:div w:id="677512467">
      <w:bodyDiv w:val="1"/>
      <w:marLeft w:val="0"/>
      <w:marRight w:val="0"/>
      <w:marTop w:val="0"/>
      <w:marBottom w:val="0"/>
      <w:divBdr>
        <w:top w:val="none" w:sz="0" w:space="0" w:color="auto"/>
        <w:left w:val="none" w:sz="0" w:space="0" w:color="auto"/>
        <w:bottom w:val="none" w:sz="0" w:space="0" w:color="auto"/>
        <w:right w:val="none" w:sz="0" w:space="0" w:color="auto"/>
      </w:divBdr>
    </w:div>
    <w:div w:id="815149691">
      <w:bodyDiv w:val="1"/>
      <w:marLeft w:val="0"/>
      <w:marRight w:val="0"/>
      <w:marTop w:val="0"/>
      <w:marBottom w:val="0"/>
      <w:divBdr>
        <w:top w:val="none" w:sz="0" w:space="0" w:color="auto"/>
        <w:left w:val="none" w:sz="0" w:space="0" w:color="auto"/>
        <w:bottom w:val="none" w:sz="0" w:space="0" w:color="auto"/>
        <w:right w:val="none" w:sz="0" w:space="0" w:color="auto"/>
      </w:divBdr>
    </w:div>
    <w:div w:id="1607736227">
      <w:bodyDiv w:val="1"/>
      <w:marLeft w:val="0"/>
      <w:marRight w:val="0"/>
      <w:marTop w:val="0"/>
      <w:marBottom w:val="0"/>
      <w:divBdr>
        <w:top w:val="none" w:sz="0" w:space="0" w:color="auto"/>
        <w:left w:val="none" w:sz="0" w:space="0" w:color="auto"/>
        <w:bottom w:val="none" w:sz="0" w:space="0" w:color="auto"/>
        <w:right w:val="none" w:sz="0" w:space="0" w:color="auto"/>
      </w:divBdr>
    </w:div>
    <w:div w:id="1962758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97A2949-7156-4386-8AA5-B28CB4C8580F}"/>
      </w:docPartPr>
      <w:docPartBody>
        <w:p w:rsidR="00A26A28" w:rsidRDefault="00245660">
          <w:r w:rsidRPr="000C25D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660"/>
    <w:rsid w:val="00202C78"/>
    <w:rsid w:val="00245660"/>
    <w:rsid w:val="00274F44"/>
    <w:rsid w:val="002846FE"/>
    <w:rsid w:val="002B5087"/>
    <w:rsid w:val="002D1AEC"/>
    <w:rsid w:val="00380F6E"/>
    <w:rsid w:val="003E57C2"/>
    <w:rsid w:val="00605F43"/>
    <w:rsid w:val="007035AD"/>
    <w:rsid w:val="0073373A"/>
    <w:rsid w:val="0074453D"/>
    <w:rsid w:val="008203B4"/>
    <w:rsid w:val="00A15CF7"/>
    <w:rsid w:val="00A26A28"/>
    <w:rsid w:val="00A95CA6"/>
    <w:rsid w:val="00BE74DA"/>
    <w:rsid w:val="00E02CB0"/>
    <w:rsid w:val="00E2636E"/>
    <w:rsid w:val="00E315B0"/>
    <w:rsid w:val="00ED69E3"/>
    <w:rsid w:val="00F305D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566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46ABA02-7A38-4BC0-B076-F89E96C10B5C}">
  <we:reference id="6cec9104-4737-421b-a03d-239e5c3d9697" version="1.0.3.0" store="EXCatalog" storeType="EXCatalog"/>
  <we:alternateReferences>
    <we:reference id="WA200007740" version="1.0.3.0" store="en-CA"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B177B-451B-4AD1-8D54-0D6A42DCF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3541</Words>
  <Characters>18852</Characters>
  <Application>Microsoft Office Word</Application>
  <DocSecurity>0</DocSecurity>
  <Lines>387</Lines>
  <Paragraphs>131</Paragraphs>
  <ScaleCrop>false</ScaleCrop>
  <Company/>
  <LinksUpToDate>false</LinksUpToDate>
  <CharactersWithSpaces>22366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2025-12-01T17:08:00Z</dcterms:created>
  <dcterms:modified xsi:type="dcterms:W3CDTF">2025-12-01T17:08:00Z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e6066d-7a93-49ef-9665-8ecaf835c699_Enabled">
    <vt:lpwstr>true</vt:lpwstr>
  </property>
  <property fmtid="{D5CDD505-2E9C-101B-9397-08002B2CF9AE}" pid="3" name="MSIP_Label_a9e6066d-7a93-49ef-9665-8ecaf835c699_SetDate">
    <vt:lpwstr>2025-12-01T17:08:17Z</vt:lpwstr>
  </property>
  <property fmtid="{D5CDD505-2E9C-101B-9397-08002B2CF9AE}" pid="4" name="MSIP_Label_a9e6066d-7a93-49ef-9665-8ecaf835c699_Method">
    <vt:lpwstr>Standard</vt:lpwstr>
  </property>
  <property fmtid="{D5CDD505-2E9C-101B-9397-08002B2CF9AE}" pid="5" name="MSIP_Label_a9e6066d-7a93-49ef-9665-8ecaf835c699_Name">
    <vt:lpwstr>Confidential</vt:lpwstr>
  </property>
  <property fmtid="{D5CDD505-2E9C-101B-9397-08002B2CF9AE}" pid="6" name="MSIP_Label_a9e6066d-7a93-49ef-9665-8ecaf835c699_SiteId">
    <vt:lpwstr>1ec0cccf-2ced-4e7d-9a42-fd151429d9f2</vt:lpwstr>
  </property>
  <property fmtid="{D5CDD505-2E9C-101B-9397-08002B2CF9AE}" pid="7" name="MSIP_Label_a9e6066d-7a93-49ef-9665-8ecaf835c699_ActionId">
    <vt:lpwstr>695eb338-3475-49cf-905f-8835cdd4f46c</vt:lpwstr>
  </property>
  <property fmtid="{D5CDD505-2E9C-101B-9397-08002B2CF9AE}" pid="8" name="MSIP_Label_a9e6066d-7a93-49ef-9665-8ecaf835c699_ContentBits">
    <vt:lpwstr>0</vt:lpwstr>
  </property>
  <property fmtid="{D5CDD505-2E9C-101B-9397-08002B2CF9AE}" pid="9" name="MSIP_Label_a9e6066d-7a93-49ef-9665-8ecaf835c699_Tag">
    <vt:lpwstr>10, 3, 0, 1</vt:lpwstr>
  </property>
</Properties>
</file>