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E96B" w14:textId="77777777" w:rsidR="00227F15" w:rsidRPr="00CF6353" w:rsidRDefault="00227F15" w:rsidP="00227F15">
      <w:pPr>
        <w:jc w:val="left"/>
      </w:pPr>
      <w:r>
        <w:t>20</w:t>
      </w:r>
      <w:r w:rsidRPr="00227F15">
        <w:t>25</w:t>
      </w:r>
      <w:r>
        <w:tab/>
      </w:r>
      <w:r>
        <w:tab/>
      </w:r>
      <w:r>
        <w:tab/>
      </w:r>
      <w:r>
        <w:tab/>
      </w:r>
      <w:r>
        <w:tab/>
      </w:r>
      <w:r>
        <w:tab/>
      </w:r>
      <w:r>
        <w:tab/>
      </w:r>
      <w:r>
        <w:tab/>
      </w:r>
      <w:r>
        <w:tab/>
      </w:r>
      <w:r>
        <w:tab/>
      </w:r>
      <w:r>
        <w:tab/>
        <w:t>M12551</w:t>
      </w:r>
    </w:p>
    <w:p w14:paraId="3C9E5BCE" w14:textId="77777777" w:rsidR="00227F15" w:rsidRPr="00B470A3" w:rsidRDefault="00227F15" w:rsidP="00227F15">
      <w:pPr>
        <w:pStyle w:val="SMCentreBold"/>
        <w:rPr>
          <w:sz w:val="28"/>
          <w:szCs w:val="28"/>
        </w:rPr>
      </w:pPr>
      <w:r w:rsidRPr="00B470A3">
        <w:rPr>
          <w:sz w:val="28"/>
          <w:szCs w:val="28"/>
        </w:rPr>
        <w:t xml:space="preserve">NOVA SCOTIA </w:t>
      </w:r>
      <w:r>
        <w:rPr>
          <w:sz w:val="28"/>
          <w:szCs w:val="28"/>
        </w:rPr>
        <w:t>ENERGY</w:t>
      </w:r>
      <w:r w:rsidRPr="00B470A3">
        <w:rPr>
          <w:sz w:val="28"/>
          <w:szCs w:val="28"/>
        </w:rPr>
        <w:t xml:space="preserve"> BOARD</w:t>
      </w:r>
    </w:p>
    <w:p w14:paraId="2234BCF3" w14:textId="77777777" w:rsidR="00227F15" w:rsidRPr="007C7D89" w:rsidRDefault="00227F15" w:rsidP="00227F15">
      <w:pPr>
        <w:ind w:left="2880" w:hanging="2880"/>
        <w:rPr>
          <w:rStyle w:val="SMBoldItalic"/>
          <w:i w:val="0"/>
          <w:iCs/>
        </w:rPr>
      </w:pPr>
      <w:r w:rsidRPr="006878FE">
        <w:rPr>
          <w:rStyle w:val="SMCharacterBold"/>
        </w:rPr>
        <w:t>IN THE MATTER OF:</w:t>
      </w:r>
      <w:r w:rsidRPr="00B470A3">
        <w:t xml:space="preserve"> </w:t>
      </w:r>
      <w:r>
        <w:tab/>
      </w:r>
      <w:r w:rsidRPr="00A2568E">
        <w:rPr>
          <w:rStyle w:val="SMBoldItalic"/>
          <w:i w:val="0"/>
          <w:iCs/>
        </w:rPr>
        <w:t>The</w:t>
      </w:r>
      <w:r>
        <w:rPr>
          <w:rStyle w:val="SMBoldItalic"/>
        </w:rPr>
        <w:t xml:space="preserve"> Public Utilities Act</w:t>
      </w:r>
      <w:r>
        <w:rPr>
          <w:rStyle w:val="SMBoldItalic"/>
          <w:i w:val="0"/>
          <w:iCs/>
        </w:rPr>
        <w:t>, R.S.N.S. 1989, c.380 as amended</w:t>
      </w:r>
    </w:p>
    <w:p w14:paraId="5C417D88" w14:textId="77777777" w:rsidR="00227F15" w:rsidRPr="00973902" w:rsidRDefault="00227F15" w:rsidP="00227F15">
      <w:pPr>
        <w:ind w:left="2880" w:hanging="2880"/>
        <w:rPr>
          <w:b/>
        </w:rPr>
      </w:pPr>
      <w:r>
        <w:tab/>
      </w:r>
      <w:r w:rsidRPr="00973902">
        <w:rPr>
          <w:b/>
        </w:rPr>
        <w:t xml:space="preserve">- and - </w:t>
      </w:r>
    </w:p>
    <w:p w14:paraId="5779C0A4" w14:textId="77777777" w:rsidR="00227F15" w:rsidRPr="00A2568E" w:rsidRDefault="00227F15" w:rsidP="00227F15">
      <w:pPr>
        <w:ind w:left="2880" w:hanging="2880"/>
        <w:jc w:val="left"/>
        <w:rPr>
          <w:rStyle w:val="SMCharacterBold"/>
        </w:rPr>
      </w:pPr>
      <w:r w:rsidRPr="006878FE">
        <w:rPr>
          <w:rStyle w:val="SMCharacterBold"/>
        </w:rPr>
        <w:t>IN THE MATTER OF:</w:t>
      </w:r>
      <w:r w:rsidRPr="00B470A3">
        <w:t xml:space="preserve"> </w:t>
      </w:r>
      <w:r>
        <w:tab/>
      </w:r>
      <w:r>
        <w:rPr>
          <w:rStyle w:val="SMCharacterBold"/>
        </w:rPr>
        <w:t>Nova Scotia Power’s Application for 2026 Annually Adjusted Rates (AAR)</w:t>
      </w:r>
    </w:p>
    <w:p w14:paraId="45305B2D" w14:textId="77777777" w:rsidR="001979FC" w:rsidRDefault="001979FC" w:rsidP="00564BC5"/>
    <w:p w14:paraId="428D0945" w14:textId="53E7A793" w:rsidR="001979FC" w:rsidRPr="001979FC" w:rsidRDefault="001979FC" w:rsidP="001979FC">
      <w:pPr>
        <w:jc w:val="center"/>
        <w:rPr>
          <w:b/>
          <w:bCs/>
          <w:sz w:val="28"/>
          <w:szCs w:val="28"/>
        </w:rPr>
      </w:pPr>
      <w:r w:rsidRPr="001979FC">
        <w:rPr>
          <w:b/>
          <w:bCs/>
          <w:sz w:val="28"/>
          <w:szCs w:val="28"/>
        </w:rPr>
        <w:t>INFORMATION REQUESTS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6655"/>
      </w:tblGrid>
      <w:tr w:rsidR="001979FC" w14:paraId="3D5355EE" w14:textId="77777777" w:rsidTr="001979FC">
        <w:tc>
          <w:tcPr>
            <w:tcW w:w="2695" w:type="dxa"/>
          </w:tcPr>
          <w:p w14:paraId="15CD8E04" w14:textId="4D729264" w:rsidR="001979FC" w:rsidRPr="001979FC" w:rsidRDefault="001979FC" w:rsidP="00564BC5">
            <w:pPr>
              <w:rPr>
                <w:b/>
                <w:bCs/>
              </w:rPr>
            </w:pPr>
            <w:r w:rsidRPr="001979FC">
              <w:rPr>
                <w:b/>
                <w:bCs/>
              </w:rPr>
              <w:t>To:</w:t>
            </w:r>
          </w:p>
        </w:tc>
        <w:tc>
          <w:tcPr>
            <w:tcW w:w="6655" w:type="dxa"/>
          </w:tcPr>
          <w:p w14:paraId="09CDF597" w14:textId="783691B6" w:rsidR="001979FC" w:rsidRDefault="005801B6" w:rsidP="00564BC5">
            <w:r>
              <w:t>Nova Scotia Power Incorporated (“NSPI”)</w:t>
            </w:r>
          </w:p>
        </w:tc>
      </w:tr>
      <w:tr w:rsidR="001979FC" w14:paraId="0EE9CFE3" w14:textId="77777777" w:rsidTr="001979FC">
        <w:tc>
          <w:tcPr>
            <w:tcW w:w="2695" w:type="dxa"/>
          </w:tcPr>
          <w:p w14:paraId="41146E84" w14:textId="43CBFFDA" w:rsidR="001979FC" w:rsidRPr="001979FC" w:rsidRDefault="001979FC" w:rsidP="00564BC5">
            <w:pPr>
              <w:rPr>
                <w:b/>
                <w:bCs/>
              </w:rPr>
            </w:pPr>
            <w:r w:rsidRPr="001979FC">
              <w:rPr>
                <w:b/>
                <w:bCs/>
              </w:rPr>
              <w:t>From:</w:t>
            </w:r>
          </w:p>
        </w:tc>
        <w:tc>
          <w:tcPr>
            <w:tcW w:w="6655" w:type="dxa"/>
          </w:tcPr>
          <w:p w14:paraId="47E09CBD" w14:textId="223DC83E" w:rsidR="001979FC" w:rsidRDefault="00A44750" w:rsidP="00564BC5">
            <w:r>
              <w:t>The Industrial Group</w:t>
            </w:r>
          </w:p>
        </w:tc>
      </w:tr>
      <w:tr w:rsidR="001979FC" w14:paraId="481A6EC8" w14:textId="77777777" w:rsidTr="001979FC">
        <w:tc>
          <w:tcPr>
            <w:tcW w:w="2695" w:type="dxa"/>
          </w:tcPr>
          <w:p w14:paraId="3AD8E70C" w14:textId="758D6C03" w:rsidR="001979FC" w:rsidRPr="001979FC" w:rsidRDefault="001979FC" w:rsidP="00564BC5">
            <w:pPr>
              <w:rPr>
                <w:b/>
                <w:bCs/>
              </w:rPr>
            </w:pPr>
            <w:r w:rsidRPr="001979FC">
              <w:rPr>
                <w:b/>
                <w:bCs/>
              </w:rPr>
              <w:t>Responses Due:</w:t>
            </w:r>
          </w:p>
        </w:tc>
        <w:tc>
          <w:tcPr>
            <w:tcW w:w="6655" w:type="dxa"/>
          </w:tcPr>
          <w:p w14:paraId="2E2477F3" w14:textId="1C154F12" w:rsidR="001979FC" w:rsidRPr="005801B6" w:rsidRDefault="00227F15" w:rsidP="00564BC5">
            <w:r>
              <w:t>December 22</w:t>
            </w:r>
            <w:r w:rsidR="00F1234A">
              <w:t>, 2025</w:t>
            </w:r>
          </w:p>
        </w:tc>
      </w:tr>
      <w:tr w:rsidR="001979FC" w14:paraId="50BEDAFB" w14:textId="77777777" w:rsidTr="001979FC">
        <w:tc>
          <w:tcPr>
            <w:tcW w:w="2695" w:type="dxa"/>
          </w:tcPr>
          <w:p w14:paraId="3918CFC4" w14:textId="0002E4C6" w:rsidR="001979FC" w:rsidRPr="001979FC" w:rsidRDefault="001979FC" w:rsidP="00564BC5">
            <w:pPr>
              <w:rPr>
                <w:b/>
                <w:bCs/>
              </w:rPr>
            </w:pPr>
            <w:r w:rsidRPr="001979FC">
              <w:rPr>
                <w:b/>
                <w:bCs/>
              </w:rPr>
              <w:t>Contact Person</w:t>
            </w:r>
          </w:p>
        </w:tc>
        <w:tc>
          <w:tcPr>
            <w:tcW w:w="6655" w:type="dxa"/>
          </w:tcPr>
          <w:p w14:paraId="07E75545" w14:textId="33228FB9" w:rsidR="001979FC" w:rsidRDefault="001979FC" w:rsidP="00564BC5">
            <w:r>
              <w:t xml:space="preserve">Nancy </w:t>
            </w:r>
            <w:r w:rsidR="005801B6">
              <w:t xml:space="preserve">G. </w:t>
            </w:r>
            <w:r>
              <w:t>Rubin</w:t>
            </w:r>
            <w:r w:rsidR="005801B6">
              <w:t>, K.C.</w:t>
            </w:r>
            <w:r w:rsidR="005801B6">
              <w:br/>
              <w:t>Brianne Rudderham</w:t>
            </w:r>
            <w:r>
              <w:br/>
              <w:t>Stewart McKelvey</w:t>
            </w:r>
            <w:r w:rsidR="005801B6">
              <w:br/>
            </w:r>
            <w:r w:rsidR="005801B6" w:rsidRPr="00C9193E">
              <w:rPr>
                <w:lang w:val="en-US"/>
              </w:rPr>
              <w:t xml:space="preserve">Suite </w:t>
            </w:r>
            <w:r w:rsidR="005801B6">
              <w:t>600-1741 Lower</w:t>
            </w:r>
            <w:r w:rsidR="005801B6" w:rsidRPr="008A67A3">
              <w:t xml:space="preserve"> Water Street</w:t>
            </w:r>
            <w:r w:rsidR="005801B6">
              <w:rPr>
                <w:lang w:val="en-US"/>
              </w:rPr>
              <w:br/>
              <w:t>P.O. Box 997</w:t>
            </w:r>
            <w:r w:rsidR="005801B6">
              <w:rPr>
                <w:lang w:val="en-US"/>
              </w:rPr>
              <w:br/>
              <w:t xml:space="preserve">Halifax NS   </w:t>
            </w:r>
            <w:r w:rsidR="005801B6" w:rsidRPr="00C9193E">
              <w:rPr>
                <w:lang w:val="en-US"/>
              </w:rPr>
              <w:t>B3J 2X2</w:t>
            </w:r>
            <w:r w:rsidR="005801B6" w:rsidRPr="00C9193E">
              <w:rPr>
                <w:lang w:val="en-US"/>
              </w:rPr>
              <w:br/>
              <w:t>Telephone:</w:t>
            </w:r>
            <w:r w:rsidR="005801B6">
              <w:rPr>
                <w:lang w:val="en-US"/>
              </w:rPr>
              <w:t xml:space="preserve"> (902) 420-3200 / Fax (902) 420-</w:t>
            </w:r>
            <w:r w:rsidR="005801B6" w:rsidRPr="00C9193E">
              <w:rPr>
                <w:lang w:val="en-US"/>
              </w:rPr>
              <w:t>1417</w:t>
            </w:r>
          </w:p>
        </w:tc>
      </w:tr>
    </w:tbl>
    <w:p w14:paraId="24F31116" w14:textId="77777777" w:rsidR="001979FC" w:rsidRDefault="001979FC" w:rsidP="00564BC5"/>
    <w:p w14:paraId="30BEE551" w14:textId="12D18D6A" w:rsidR="001979FC" w:rsidRDefault="001979FC" w:rsidP="00406295">
      <w:r w:rsidRPr="0057493B">
        <w:t xml:space="preserve">Issued at Halifax, Nova Scotia, this </w:t>
      </w:r>
      <w:r w:rsidR="00227F15">
        <w:t>1</w:t>
      </w:r>
      <w:r w:rsidR="00227F15" w:rsidRPr="00227F15">
        <w:rPr>
          <w:vertAlign w:val="superscript"/>
        </w:rPr>
        <w:t>st</w:t>
      </w:r>
      <w:r w:rsidRPr="0057493B">
        <w:t xml:space="preserve"> day of </w:t>
      </w:r>
      <w:r w:rsidR="00227F15">
        <w:t>December</w:t>
      </w:r>
      <w:r w:rsidRPr="0057493B">
        <w:t xml:space="preserve"> 2025.</w:t>
      </w:r>
    </w:p>
    <w:p w14:paraId="5CB68B20" w14:textId="77777777" w:rsidR="005B01E2" w:rsidRDefault="005B01E2" w:rsidP="005B01E2">
      <w:pPr>
        <w:pStyle w:val="IRs1"/>
        <w:rPr>
          <w:rStyle w:val="prompt0"/>
        </w:rPr>
      </w:pPr>
      <w:bookmarkStart w:id="0" w:name="_Hlk214888179"/>
      <w:bookmarkStart w:id="1" w:name="_Hlk212031839"/>
    </w:p>
    <w:p w14:paraId="340760C3" w14:textId="20522620" w:rsidR="0057493B" w:rsidRDefault="005B01E2" w:rsidP="005B01E2">
      <w:pPr>
        <w:pStyle w:val="IRs2"/>
        <w:rPr>
          <w:rStyle w:val="prompt0"/>
        </w:rPr>
      </w:pPr>
      <w:r w:rsidRPr="005B01E2">
        <w:rPr>
          <w:rStyle w:val="prompt0"/>
        </w:rPr>
        <w:t>Assuming this Application is approved as filed, effective January 1, 202</w:t>
      </w:r>
      <w:r>
        <w:rPr>
          <w:rStyle w:val="prompt0"/>
        </w:rPr>
        <w:t>6</w:t>
      </w:r>
      <w:r w:rsidRPr="005B01E2">
        <w:rPr>
          <w:rStyle w:val="prompt0"/>
        </w:rPr>
        <w:t>, what is the annual</w:t>
      </w:r>
      <w:r>
        <w:rPr>
          <w:rStyle w:val="prompt0"/>
        </w:rPr>
        <w:t xml:space="preserve"> </w:t>
      </w:r>
      <w:r w:rsidRPr="005B01E2">
        <w:rPr>
          <w:rStyle w:val="prompt0"/>
        </w:rPr>
        <w:t xml:space="preserve">revenue </w:t>
      </w:r>
      <w:r w:rsidR="0082573D">
        <w:rPr>
          <w:rStyle w:val="prompt0"/>
        </w:rPr>
        <w:t>forecast</w:t>
      </w:r>
      <w:r w:rsidRPr="005B01E2">
        <w:rPr>
          <w:rStyle w:val="prompt0"/>
        </w:rPr>
        <w:t xml:space="preserve"> to be collected from each </w:t>
      </w:r>
      <w:r w:rsidR="0082573D">
        <w:rPr>
          <w:rStyle w:val="prompt0"/>
        </w:rPr>
        <w:t>rate</w:t>
      </w:r>
      <w:r w:rsidRPr="005B01E2">
        <w:rPr>
          <w:rStyle w:val="prompt0"/>
        </w:rPr>
        <w:t xml:space="preserve"> class</w:t>
      </w:r>
      <w:r w:rsidR="0082573D">
        <w:rPr>
          <w:rStyle w:val="prompt0"/>
        </w:rPr>
        <w:t xml:space="preserve"> under the AAR</w:t>
      </w:r>
      <w:r w:rsidRPr="005B01E2">
        <w:rPr>
          <w:rStyle w:val="prompt0"/>
        </w:rPr>
        <w:t>? In providing your answer, please</w:t>
      </w:r>
      <w:r>
        <w:rPr>
          <w:rStyle w:val="prompt0"/>
        </w:rPr>
        <w:t xml:space="preserve"> </w:t>
      </w:r>
      <w:r w:rsidR="0082573D">
        <w:rPr>
          <w:rStyle w:val="prompt0"/>
        </w:rPr>
        <w:t>identify the</w:t>
      </w:r>
      <w:r w:rsidRPr="005B01E2">
        <w:rPr>
          <w:rStyle w:val="prompt0"/>
        </w:rPr>
        <w:t xml:space="preserve"> load forecast </w:t>
      </w:r>
      <w:r w:rsidR="0082573D">
        <w:rPr>
          <w:rStyle w:val="prompt0"/>
        </w:rPr>
        <w:t xml:space="preserve">being used </w:t>
      </w:r>
      <w:r w:rsidRPr="005B01E2">
        <w:rPr>
          <w:rStyle w:val="prompt0"/>
        </w:rPr>
        <w:t>(</w:t>
      </w:r>
      <w:r w:rsidR="0082573D">
        <w:rPr>
          <w:rStyle w:val="prompt0"/>
        </w:rPr>
        <w:t>including</w:t>
      </w:r>
      <w:r w:rsidRPr="005B01E2">
        <w:rPr>
          <w:rStyle w:val="prompt0"/>
        </w:rPr>
        <w:t xml:space="preserve"> the date</w:t>
      </w:r>
      <w:r w:rsidR="0082573D">
        <w:rPr>
          <w:rStyle w:val="prompt0"/>
        </w:rPr>
        <w:t xml:space="preserve"> of such forecast)</w:t>
      </w:r>
      <w:r w:rsidRPr="005B01E2">
        <w:rPr>
          <w:rStyle w:val="prompt0"/>
        </w:rPr>
        <w:t xml:space="preserve"> and any other assumptions</w:t>
      </w:r>
      <w:r w:rsidR="00012910">
        <w:rPr>
          <w:rStyle w:val="prompt0"/>
        </w:rPr>
        <w:t xml:space="preserve"> within the forecast.</w:t>
      </w:r>
    </w:p>
    <w:p w14:paraId="5AC4EC9D" w14:textId="4C2922B8" w:rsidR="005B01E2" w:rsidRDefault="005B01E2" w:rsidP="005B01E2">
      <w:pPr>
        <w:pStyle w:val="IRs2"/>
        <w:rPr>
          <w:rStyle w:val="prompt0"/>
        </w:rPr>
      </w:pPr>
      <w:r>
        <w:rPr>
          <w:rStyle w:val="prompt0"/>
        </w:rPr>
        <w:t xml:space="preserve">How will </w:t>
      </w:r>
      <w:r w:rsidR="0082573D">
        <w:rPr>
          <w:rStyle w:val="prompt0"/>
        </w:rPr>
        <w:t xml:space="preserve">the annual revenue forecast </w:t>
      </w:r>
      <w:r>
        <w:rPr>
          <w:rStyle w:val="prompt0"/>
        </w:rPr>
        <w:t>be impacted if</w:t>
      </w:r>
      <w:r w:rsidR="00406295">
        <w:rPr>
          <w:rStyle w:val="prompt0"/>
        </w:rPr>
        <w:t xml:space="preserve"> </w:t>
      </w:r>
      <w:r w:rsidR="00ED7D53">
        <w:rPr>
          <w:rStyle w:val="prompt0"/>
        </w:rPr>
        <w:t>PHP</w:t>
      </w:r>
      <w:r w:rsidR="00406295">
        <w:rPr>
          <w:rStyle w:val="prompt0"/>
        </w:rPr>
        <w:t xml:space="preserve"> becomes an ATL customer as </w:t>
      </w:r>
      <w:r w:rsidR="0082573D">
        <w:rPr>
          <w:rStyle w:val="prompt0"/>
        </w:rPr>
        <w:t>contemplated in</w:t>
      </w:r>
      <w:r w:rsidR="00406295">
        <w:rPr>
          <w:rStyle w:val="prompt0"/>
        </w:rPr>
        <w:t xml:space="preserve"> the </w:t>
      </w:r>
      <w:r w:rsidR="0082573D">
        <w:rPr>
          <w:rStyle w:val="prompt0"/>
        </w:rPr>
        <w:t xml:space="preserve">load forecast </w:t>
      </w:r>
      <w:r w:rsidR="00406295">
        <w:rPr>
          <w:rStyle w:val="prompt0"/>
        </w:rPr>
        <w:t>for the GRA, and/or if</w:t>
      </w:r>
      <w:r>
        <w:rPr>
          <w:rStyle w:val="prompt0"/>
        </w:rPr>
        <w:t xml:space="preserve"> the </w:t>
      </w:r>
      <w:r w:rsidR="00406295">
        <w:rPr>
          <w:rStyle w:val="prompt0"/>
        </w:rPr>
        <w:t>Goose Harbour Wind Farm is operational before the end of 2026?</w:t>
      </w:r>
    </w:p>
    <w:p w14:paraId="699D2A39" w14:textId="07F72672" w:rsidR="000E6A4A" w:rsidRDefault="000E6A4A">
      <w:pPr>
        <w:spacing w:after="0"/>
        <w:jc w:val="left"/>
        <w:rPr>
          <w:rStyle w:val="prompt0"/>
          <w:color w:val="000000"/>
        </w:rPr>
      </w:pPr>
      <w:r>
        <w:rPr>
          <w:rStyle w:val="prompt0"/>
        </w:rPr>
        <w:br w:type="page"/>
      </w:r>
    </w:p>
    <w:p w14:paraId="2F8AAB6C" w14:textId="77777777" w:rsidR="005B01E2" w:rsidRDefault="005B01E2" w:rsidP="0057493B">
      <w:pPr>
        <w:pStyle w:val="IRs1"/>
        <w:rPr>
          <w:rStyle w:val="prompt0"/>
        </w:rPr>
      </w:pPr>
    </w:p>
    <w:p w14:paraId="54D7F8B6" w14:textId="3878D646" w:rsidR="00C90504" w:rsidRDefault="00C90504" w:rsidP="00A44750">
      <w:pPr>
        <w:pStyle w:val="NormalSingle"/>
        <w:rPr>
          <w:b/>
          <w:bCs/>
        </w:rPr>
      </w:pPr>
      <w:r w:rsidRPr="00C90504">
        <w:rPr>
          <w:b/>
          <w:bCs/>
        </w:rPr>
        <w:t>Reference:</w:t>
      </w:r>
      <w:r w:rsidRPr="00C90504">
        <w:rPr>
          <w:b/>
          <w:bCs/>
        </w:rPr>
        <w:tab/>
      </w:r>
      <w:r w:rsidR="00406295">
        <w:rPr>
          <w:b/>
          <w:bCs/>
        </w:rPr>
        <w:t>Page 14, lines 7-10</w:t>
      </w:r>
      <w:r w:rsidR="000E6A4A">
        <w:rPr>
          <w:b/>
          <w:bCs/>
        </w:rPr>
        <w:t>.</w:t>
      </w:r>
    </w:p>
    <w:p w14:paraId="71062A5C" w14:textId="02ECB2A8" w:rsidR="003F7354" w:rsidRPr="000E6A4A" w:rsidRDefault="003F7354" w:rsidP="00406295">
      <w:pPr>
        <w:pStyle w:val="SMQuote"/>
        <w:rPr>
          <w:b/>
          <w:bCs/>
        </w:rPr>
      </w:pPr>
      <w:r w:rsidRPr="000E6A4A">
        <w:rPr>
          <w:b/>
          <w:bCs/>
        </w:rPr>
        <w:t>In accordance with the Board’s directive in the 2025 AARs,</w:t>
      </w:r>
      <w:r w:rsidR="00406295" w:rsidRPr="000E6A4A">
        <w:rPr>
          <w:b/>
          <w:bCs/>
        </w:rPr>
        <w:t xml:space="preserve"> </w:t>
      </w:r>
      <w:r w:rsidRPr="000E6A4A">
        <w:rPr>
          <w:b/>
          <w:bCs/>
        </w:rPr>
        <w:t xml:space="preserve">a review comparing the monthly forecasted NB imports to actual NB imports is provided in Confidential Appendix A7. As a result of the cyber incident, NS Power is only able to provide the comparison for January 2025 to September 2025 currently. </w:t>
      </w:r>
    </w:p>
    <w:p w14:paraId="2D6FB27F" w14:textId="2725EAF1" w:rsidR="00406295" w:rsidRDefault="0082573D" w:rsidP="00A44750">
      <w:pPr>
        <w:pStyle w:val="IRs2"/>
      </w:pPr>
      <w:r>
        <w:t>Please provide the anticipated timeline for NSPI to regain full access to its historical records</w:t>
      </w:r>
      <w:r w:rsidR="00406295">
        <w:t xml:space="preserve"> or </w:t>
      </w:r>
      <w:r>
        <w:t xml:space="preserve">confirm </w:t>
      </w:r>
      <w:r w:rsidR="00406295">
        <w:t>if</w:t>
      </w:r>
      <w:r w:rsidR="003F7354">
        <w:t xml:space="preserve"> NSPI </w:t>
      </w:r>
      <w:r>
        <w:t>expects such</w:t>
      </w:r>
      <w:r w:rsidR="003F7354">
        <w:t xml:space="preserve"> access to </w:t>
      </w:r>
      <w:r>
        <w:t>remain permanently unavailable due to the cyber incident.</w:t>
      </w:r>
    </w:p>
    <w:p w14:paraId="1C20A4AF" w14:textId="25284146" w:rsidR="00406295" w:rsidRDefault="00406295" w:rsidP="00A44750">
      <w:pPr>
        <w:pStyle w:val="IRs2"/>
      </w:pPr>
      <w:r>
        <w:t>Has the cyber incident otherwise impacted NSPI’s ability to forecast, calculate</w:t>
      </w:r>
      <w:r w:rsidR="003F7354">
        <w:t xml:space="preserve"> </w:t>
      </w:r>
      <w:r>
        <w:t xml:space="preserve">or otherwise formulate any of the AARs for 2026? If so, please explain. </w:t>
      </w:r>
    </w:p>
    <w:p w14:paraId="5243862B" w14:textId="497D3186" w:rsidR="003F7354" w:rsidRPr="00AD1AA1" w:rsidRDefault="003F7354" w:rsidP="00A44750">
      <w:pPr>
        <w:pStyle w:val="IRs2"/>
      </w:pPr>
      <w:r>
        <w:t>NSPI has explained that the variances are reported in prior FAM reports dating back to at least 2023</w:t>
      </w:r>
      <w:r w:rsidR="0082573D">
        <w:t>. Is</w:t>
      </w:r>
      <w:r>
        <w:t xml:space="preserve"> NSPI able to access th</w:t>
      </w:r>
      <w:r w:rsidR="00406295">
        <w:t>ose</w:t>
      </w:r>
      <w:r>
        <w:t xml:space="preserve"> reports</w:t>
      </w:r>
      <w:r w:rsidR="00406295">
        <w:t xml:space="preserve"> (or any other reporting accessible through the Board website or confidential </w:t>
      </w:r>
      <w:proofErr w:type="spellStart"/>
      <w:r w:rsidR="00406295">
        <w:t>Titanfile</w:t>
      </w:r>
      <w:proofErr w:type="spellEnd"/>
      <w:r w:rsidR="00406295">
        <w:t xml:space="preserve">) </w:t>
      </w:r>
      <w:r w:rsidR="0082573D">
        <w:t>to</w:t>
      </w:r>
      <w:r w:rsidR="00406295">
        <w:t xml:space="preserve"> provide the comparison of the monthly </w:t>
      </w:r>
      <w:r w:rsidR="0082573D">
        <w:t>forecast</w:t>
      </w:r>
      <w:r w:rsidR="00406295">
        <w:t xml:space="preserve"> NB imports to </w:t>
      </w:r>
      <w:r w:rsidR="0082573D">
        <w:t xml:space="preserve">actual NB imports </w:t>
      </w:r>
      <w:r w:rsidR="00406295">
        <w:t xml:space="preserve">dating back </w:t>
      </w:r>
      <w:r w:rsidR="003E1B20">
        <w:t xml:space="preserve">to </w:t>
      </w:r>
      <w:r w:rsidR="00406295">
        <w:t>at least 2</w:t>
      </w:r>
      <w:r w:rsidR="003E1B20">
        <w:t>02</w:t>
      </w:r>
      <w:r w:rsidR="00406295">
        <w:t>3</w:t>
      </w:r>
      <w:r w:rsidR="0082573D">
        <w:t xml:space="preserve">? If so, please provide such comparison. If not, please </w:t>
      </w:r>
      <w:r w:rsidR="00406295">
        <w:t>explain why not.</w:t>
      </w:r>
    </w:p>
    <w:p w14:paraId="5FFFE540" w14:textId="77777777" w:rsidR="00AD1AA1" w:rsidRDefault="00AD1AA1" w:rsidP="00AD1AA1">
      <w:pPr>
        <w:pStyle w:val="IRs1"/>
        <w:rPr>
          <w:rStyle w:val="prompt0"/>
        </w:rPr>
      </w:pPr>
    </w:p>
    <w:p w14:paraId="770AB232" w14:textId="42ECBEED" w:rsidR="00AD1AA1" w:rsidRDefault="00AD1AA1" w:rsidP="00AD1AA1">
      <w:pPr>
        <w:pStyle w:val="NormalSingle"/>
        <w:rPr>
          <w:b/>
          <w:bCs/>
        </w:rPr>
      </w:pPr>
      <w:r w:rsidRPr="00C90504">
        <w:rPr>
          <w:b/>
          <w:bCs/>
        </w:rPr>
        <w:t>Reference:</w:t>
      </w:r>
      <w:r w:rsidRPr="00C90504">
        <w:rPr>
          <w:b/>
          <w:bCs/>
        </w:rPr>
        <w:tab/>
      </w:r>
      <w:r w:rsidR="003B1DF7">
        <w:rPr>
          <w:b/>
          <w:bCs/>
        </w:rPr>
        <w:t xml:space="preserve">Page 20, lines </w:t>
      </w:r>
      <w:r w:rsidR="0014117A">
        <w:rPr>
          <w:b/>
          <w:bCs/>
        </w:rPr>
        <w:t>16</w:t>
      </w:r>
      <w:r w:rsidR="003B1DF7">
        <w:rPr>
          <w:b/>
          <w:bCs/>
        </w:rPr>
        <w:t>-</w:t>
      </w:r>
      <w:r w:rsidR="0014117A">
        <w:rPr>
          <w:b/>
          <w:bCs/>
        </w:rPr>
        <w:t>19</w:t>
      </w:r>
      <w:r w:rsidR="000E6A4A">
        <w:rPr>
          <w:b/>
          <w:bCs/>
        </w:rPr>
        <w:t>.</w:t>
      </w:r>
    </w:p>
    <w:p w14:paraId="12255829" w14:textId="1B9746C0" w:rsidR="0016488C" w:rsidRPr="000E6A4A" w:rsidRDefault="0014117A" w:rsidP="003E1B20">
      <w:pPr>
        <w:pStyle w:val="SMQuote"/>
        <w:rPr>
          <w:b/>
          <w:bCs/>
        </w:rPr>
      </w:pPr>
      <w:r w:rsidRPr="000E6A4A">
        <w:rPr>
          <w:b/>
          <w:bCs/>
        </w:rPr>
        <w:t>In view of the foregoing, NS Power has, in this Application, eliminated the adjustment for the projected imbalance in the recovery of the avoided fuel. Energy charges under these tariffs are proposed to be based on hourly marginal costs, and the fixed cost adders are proposed to include only non-fuel costs.</w:t>
      </w:r>
    </w:p>
    <w:p w14:paraId="2603D9B1" w14:textId="1173C84C" w:rsidR="0014117A" w:rsidRDefault="0082573D" w:rsidP="0014117A">
      <w:pPr>
        <w:pStyle w:val="IRs2"/>
      </w:pPr>
      <w:r>
        <w:t xml:space="preserve">Has </w:t>
      </w:r>
      <w:r w:rsidR="00406295">
        <w:t xml:space="preserve">NSPI determined </w:t>
      </w:r>
      <w:r>
        <w:t>whether</w:t>
      </w:r>
      <w:r w:rsidR="00406295">
        <w:t xml:space="preserve"> any other rates </w:t>
      </w:r>
      <w:r w:rsidR="003E1B20">
        <w:t>charged to customers</w:t>
      </w:r>
      <w:r w:rsidR="003F1113">
        <w:t xml:space="preserve"> or </w:t>
      </w:r>
      <w:r>
        <w:t xml:space="preserve">rate-setting </w:t>
      </w:r>
      <w:r w:rsidR="003F1113">
        <w:t>methodologies</w:t>
      </w:r>
      <w:r w:rsidR="003E1B20">
        <w:t xml:space="preserve"> are impacted by the noted unreliability or volatility in the estimated avoided fuel costs calculation? </w:t>
      </w:r>
      <w:r>
        <w:t>Please explain.</w:t>
      </w:r>
    </w:p>
    <w:p w14:paraId="2ED0A4D5" w14:textId="77777777" w:rsidR="00B325EA" w:rsidRDefault="00B325EA">
      <w:pPr>
        <w:spacing w:after="0"/>
        <w:jc w:val="left"/>
        <w:rPr>
          <w:color w:val="000000"/>
        </w:rPr>
      </w:pPr>
      <w:r>
        <w:br w:type="page"/>
      </w:r>
    </w:p>
    <w:p w14:paraId="5651FC84" w14:textId="16935FD8" w:rsidR="003E1B20" w:rsidRDefault="003E1B20" w:rsidP="0014117A">
      <w:pPr>
        <w:pStyle w:val="IRs2"/>
      </w:pPr>
      <w:r>
        <w:lastRenderedPageBreak/>
        <w:t xml:space="preserve">The rationale for the elimination of the avoided cost adjustment appears to be primarily related to the SO2 emissions and adjustment in allowable emissions compliance costs. Does NSPI anticipate these impacts on the avoided costs calculations </w:t>
      </w:r>
      <w:r w:rsidR="0082573D">
        <w:t xml:space="preserve">to be </w:t>
      </w:r>
      <w:r>
        <w:t>indefinite</w:t>
      </w:r>
      <w:r w:rsidR="0082573D">
        <w:t>,</w:t>
      </w:r>
      <w:r>
        <w:t xml:space="preserve"> or is this proposed elimination temporary? </w:t>
      </w:r>
      <w:r w:rsidR="0082573D">
        <w:t>Please explain.</w:t>
      </w:r>
    </w:p>
    <w:p w14:paraId="3FEA033B" w14:textId="73DA1C8D" w:rsidR="003F1113" w:rsidRDefault="003F1113" w:rsidP="003F1113">
      <w:pPr>
        <w:pStyle w:val="IRs2"/>
      </w:pPr>
      <w:r>
        <w:t xml:space="preserve">Aside from eliminating the adjustment altogether, has NSPI considered any other options for addressing the noted volatility? </w:t>
      </w:r>
    </w:p>
    <w:bookmarkEnd w:id="0"/>
    <w:p w14:paraId="183B4850" w14:textId="77777777" w:rsidR="00AD1AA1" w:rsidRDefault="00AD1AA1" w:rsidP="00AD1AA1">
      <w:pPr>
        <w:pStyle w:val="IRs1"/>
        <w:rPr>
          <w:rStyle w:val="prompt0"/>
        </w:rPr>
      </w:pPr>
    </w:p>
    <w:p w14:paraId="3551F5FC" w14:textId="4947563B" w:rsidR="00AD1AA1" w:rsidRDefault="00AD1AA1" w:rsidP="00AD1AA1">
      <w:pPr>
        <w:pStyle w:val="NormalSingle"/>
        <w:rPr>
          <w:b/>
          <w:bCs/>
        </w:rPr>
      </w:pPr>
      <w:r w:rsidRPr="00C90504">
        <w:rPr>
          <w:b/>
          <w:bCs/>
        </w:rPr>
        <w:t>Reference:</w:t>
      </w:r>
      <w:r w:rsidRPr="00C90504">
        <w:rPr>
          <w:b/>
          <w:bCs/>
        </w:rPr>
        <w:tab/>
      </w:r>
      <w:r w:rsidR="000E6A4A">
        <w:rPr>
          <w:b/>
          <w:bCs/>
        </w:rPr>
        <w:t>P</w:t>
      </w:r>
      <w:r w:rsidR="00925CD7">
        <w:rPr>
          <w:b/>
          <w:bCs/>
        </w:rPr>
        <w:t>age 38, lines 22-23</w:t>
      </w:r>
      <w:r w:rsidR="000E6A4A">
        <w:rPr>
          <w:b/>
          <w:bCs/>
        </w:rPr>
        <w:t>.</w:t>
      </w:r>
    </w:p>
    <w:p w14:paraId="4B9C003B" w14:textId="77777777" w:rsidR="003F1113" w:rsidRDefault="00925CD7" w:rsidP="00AD1AA1">
      <w:pPr>
        <w:pStyle w:val="NormalSingle"/>
      </w:pPr>
      <w:r>
        <w:t>NSPI confirms the possibility of the ELIADC Tariff being discontinued before the end of 2026. If that is the case</w:t>
      </w:r>
      <w:r w:rsidR="003F1113">
        <w:t xml:space="preserve">: </w:t>
      </w:r>
    </w:p>
    <w:p w14:paraId="3140C4D8" w14:textId="2788B8DB" w:rsidR="003F1113" w:rsidRDefault="0082573D" w:rsidP="003F1113">
      <w:pPr>
        <w:pStyle w:val="IRs2"/>
      </w:pPr>
      <w:r>
        <w:t xml:space="preserve">Does </w:t>
      </w:r>
      <w:r w:rsidR="003F1113">
        <w:t xml:space="preserve">the </w:t>
      </w:r>
      <w:r>
        <w:t xml:space="preserve">anticipated </w:t>
      </w:r>
      <w:r w:rsidR="003F1113">
        <w:t xml:space="preserve">duration </w:t>
      </w:r>
      <w:r>
        <w:t>of service to be provided</w:t>
      </w:r>
      <w:r w:rsidR="003F1113">
        <w:t xml:space="preserve"> to </w:t>
      </w:r>
      <w:r>
        <w:t xml:space="preserve">PHP </w:t>
      </w:r>
      <w:r w:rsidR="003F1113">
        <w:t xml:space="preserve">under the ELIADC </w:t>
      </w:r>
      <w:r>
        <w:t xml:space="preserve">Tariff </w:t>
      </w:r>
      <w:r w:rsidR="003F1113">
        <w:t xml:space="preserve">within 2026 </w:t>
      </w:r>
      <w:r>
        <w:t>impact</w:t>
      </w:r>
      <w:r w:rsidR="003F1113">
        <w:t xml:space="preserve"> the “annual” calculations used to set the Energy Charge? </w:t>
      </w:r>
      <w:r>
        <w:t>Please explain.</w:t>
      </w:r>
    </w:p>
    <w:p w14:paraId="04D9C99E" w14:textId="7EBF715A" w:rsidR="00925CD7" w:rsidRDefault="003F1113" w:rsidP="003F1113">
      <w:pPr>
        <w:pStyle w:val="IRs2"/>
      </w:pPr>
      <w:r>
        <w:t>P</w:t>
      </w:r>
      <w:r w:rsidR="005C11B4">
        <w:t xml:space="preserve">lease confirm </w:t>
      </w:r>
      <w:r w:rsidR="00925CD7">
        <w:t>how</w:t>
      </w:r>
      <w:r w:rsidR="005C11B4">
        <w:t xml:space="preserve"> and when the “annual” report will be completed, </w:t>
      </w:r>
      <w:r w:rsidR="0082573D">
        <w:t xml:space="preserve">including </w:t>
      </w:r>
      <w:r w:rsidR="005C11B4">
        <w:t>the</w:t>
      </w:r>
      <w:r w:rsidR="0016488C">
        <w:t xml:space="preserve"> year-end</w:t>
      </w:r>
      <w:r w:rsidR="005C11B4">
        <w:t xml:space="preserve"> calculation</w:t>
      </w:r>
      <w:r w:rsidR="0016488C">
        <w:t>s</w:t>
      </w:r>
      <w:r w:rsidR="005C11B4">
        <w:t xml:space="preserve"> of</w:t>
      </w:r>
      <w:r w:rsidR="00925CD7">
        <w:t xml:space="preserve"> benefits</w:t>
      </w:r>
      <w:r w:rsidR="0082573D" w:rsidRPr="0082573D">
        <w:rPr>
          <w:sz w:val="16"/>
          <w:szCs w:val="16"/>
        </w:rPr>
        <w:t>.</w:t>
      </w:r>
    </w:p>
    <w:p w14:paraId="2B040242" w14:textId="77777777" w:rsidR="00AD1AA1" w:rsidRDefault="00AD1AA1" w:rsidP="00B325EA">
      <w:pPr>
        <w:pStyle w:val="IRs1"/>
        <w:rPr>
          <w:rStyle w:val="prompt0"/>
        </w:rPr>
      </w:pPr>
    </w:p>
    <w:p w14:paraId="53D765FB" w14:textId="32CEC4D7" w:rsidR="00AD1AA1" w:rsidRDefault="00AD1AA1" w:rsidP="00AD1AA1">
      <w:pPr>
        <w:pStyle w:val="NormalSingle"/>
        <w:rPr>
          <w:b/>
          <w:bCs/>
        </w:rPr>
      </w:pPr>
      <w:r w:rsidRPr="00C90504">
        <w:rPr>
          <w:b/>
          <w:bCs/>
        </w:rPr>
        <w:t>Reference:</w:t>
      </w:r>
      <w:r w:rsidRPr="00C90504">
        <w:rPr>
          <w:b/>
          <w:bCs/>
        </w:rPr>
        <w:tab/>
      </w:r>
      <w:r w:rsidR="005C11B4">
        <w:rPr>
          <w:b/>
          <w:bCs/>
        </w:rPr>
        <w:t>Section 8.0, ELIADC, pages 38-43, and Appendix G1</w:t>
      </w:r>
      <w:r w:rsidR="000E6A4A">
        <w:rPr>
          <w:b/>
          <w:bCs/>
        </w:rPr>
        <w:t>.</w:t>
      </w:r>
    </w:p>
    <w:p w14:paraId="55867852" w14:textId="07AB6845" w:rsidR="003F1113" w:rsidRDefault="003F1113" w:rsidP="00AD1AA1">
      <w:pPr>
        <w:pStyle w:val="NormalSingle"/>
        <w:rPr>
          <w:b/>
          <w:bCs/>
        </w:rPr>
      </w:pPr>
      <w:r>
        <w:rPr>
          <w:b/>
          <w:bCs/>
        </w:rPr>
        <w:t xml:space="preserve">And Reference: M12184, Submissions of Bates White, dated November 26, 2025. </w:t>
      </w:r>
    </w:p>
    <w:p w14:paraId="09703D61" w14:textId="3E42A893" w:rsidR="00AD1AA1" w:rsidRPr="00B325EA" w:rsidRDefault="003F1113" w:rsidP="00B325EA">
      <w:pPr>
        <w:rPr>
          <w:b/>
          <w:bCs/>
        </w:rPr>
      </w:pPr>
      <w:r w:rsidRPr="00B325EA">
        <w:rPr>
          <w:b/>
          <w:bCs/>
        </w:rPr>
        <w:t xml:space="preserve">Preamble: </w:t>
      </w:r>
      <w:r w:rsidR="000E6A4A" w:rsidRPr="00B325EA">
        <w:rPr>
          <w:b/>
          <w:bCs/>
        </w:rPr>
        <w:tab/>
      </w:r>
      <w:r w:rsidR="002F4E85" w:rsidRPr="00B325EA">
        <w:rPr>
          <w:b/>
          <w:bCs/>
        </w:rPr>
        <w:t xml:space="preserve">In response to NSPI’s </w:t>
      </w:r>
      <w:r w:rsidRPr="00B325EA">
        <w:rPr>
          <w:b/>
          <w:bCs/>
        </w:rPr>
        <w:t xml:space="preserve">ELIADC </w:t>
      </w:r>
      <w:r w:rsidR="002F4E85" w:rsidRPr="00B325EA">
        <w:rPr>
          <w:b/>
          <w:bCs/>
        </w:rPr>
        <w:t xml:space="preserve">Third Term Application compliance filing, Bates White submitted a response and additional recommendations to the removal of the fixed costs from the CBL Energy Charge. </w:t>
      </w:r>
    </w:p>
    <w:p w14:paraId="5F39A1C5" w14:textId="1D76806B" w:rsidR="002F4E85" w:rsidRDefault="0082573D" w:rsidP="002F4E85">
      <w:pPr>
        <w:pStyle w:val="IRs2"/>
      </w:pPr>
      <w:r>
        <w:t xml:space="preserve">Do </w:t>
      </w:r>
      <w:r w:rsidR="002F4E85">
        <w:t xml:space="preserve">the concerns raised </w:t>
      </w:r>
      <w:r>
        <w:t>in</w:t>
      </w:r>
      <w:r w:rsidR="002F4E85">
        <w:t xml:space="preserve"> Bates White’s submissions have any impact on the ELIADC Energy Charge applied for in this </w:t>
      </w:r>
      <w:r>
        <w:t>Application</w:t>
      </w:r>
      <w:r w:rsidR="002F4E85">
        <w:t>? Please explain</w:t>
      </w:r>
      <w:r w:rsidR="00E23C76">
        <w:t xml:space="preserve"> and indicate if reflected in the calculations</w:t>
      </w:r>
      <w:r w:rsidR="002F4E85">
        <w:t>.</w:t>
      </w:r>
    </w:p>
    <w:p w14:paraId="4BAC80D1" w14:textId="7F74D3BB" w:rsidR="005C11B4" w:rsidRPr="00AD1AA1" w:rsidRDefault="002F4E85" w:rsidP="003F1113">
      <w:pPr>
        <w:pStyle w:val="IRs2"/>
      </w:pPr>
      <w:r>
        <w:t xml:space="preserve">Is NSPI agreeable </w:t>
      </w:r>
      <w:r w:rsidR="0082573D">
        <w:t>to</w:t>
      </w:r>
      <w:r>
        <w:t xml:space="preserve"> Bates White’s recommended revision to the </w:t>
      </w:r>
      <w:r w:rsidR="005C11B4">
        <w:t>definition of the FCR</w:t>
      </w:r>
      <w:r>
        <w:t xml:space="preserve">? If not, </w:t>
      </w:r>
      <w:r w:rsidR="0082573D">
        <w:t xml:space="preserve">please explain </w:t>
      </w:r>
      <w:r>
        <w:t>why</w:t>
      </w:r>
      <w:r w:rsidR="0082573D">
        <w:t xml:space="preserve"> not. </w:t>
      </w:r>
      <w:r>
        <w:t>If so, please provide a copy of the updated tariff.</w:t>
      </w:r>
      <w:bookmarkEnd w:id="1"/>
    </w:p>
    <w:sectPr w:rsidR="005C11B4" w:rsidRPr="00AD1AA1" w:rsidSect="0057493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080" w:left="1440" w:header="720" w:footer="576" w:gutter="0"/>
      <w:lnNumType w:countBy="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7C89" w14:textId="77777777" w:rsidR="00DF6374" w:rsidRDefault="00DF6374">
      <w:r>
        <w:separator/>
      </w:r>
    </w:p>
  </w:endnote>
  <w:endnote w:type="continuationSeparator" w:id="0">
    <w:p w14:paraId="20E687ED" w14:textId="77777777" w:rsidR="00DF6374" w:rsidRDefault="00DF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8B0B6" w14:textId="77777777" w:rsidR="0000426A" w:rsidRDefault="00004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41e449cf-a259-4456-9f18-0adb7f157e3f"/>
      <w:tag w:val="LX-DOCUMENTID"/>
      <w:id w:val="745141892"/>
      <w:placeholder>
        <w:docPart w:val="DefaultPlaceholder_-1854013440"/>
      </w:placeholder>
    </w:sdtPr>
    <w:sdtContent>
      <w:p w14:paraId="001F4C61" w14:textId="718703BE" w:rsidR="0000426A" w:rsidRDefault="00227F15" w:rsidP="0057493B">
        <w:pPr>
          <w:pStyle w:val="DocsID"/>
        </w:pPr>
        <w:r>
          <w:t>4134-6280-9442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LX-DOCUMENTID_93a92b52-63db-4dac-9119-17275c7c2e7a"/>
      <w:tag w:val="LX-DOCUMENTID"/>
      <w:id w:val="-75903527"/>
      <w:placeholder>
        <w:docPart w:val="DefaultPlaceholder_-1854013440"/>
      </w:placeholder>
    </w:sdtPr>
    <w:sdtContent>
      <w:p w14:paraId="183D7860" w14:textId="2E54D2D2" w:rsidR="0000426A" w:rsidRDefault="00227F15" w:rsidP="0057493B">
        <w:pPr>
          <w:pStyle w:val="DocsID"/>
        </w:pPr>
        <w:r>
          <w:t>4134-6280-9442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4041" w14:textId="77777777" w:rsidR="00DF6374" w:rsidRDefault="00DF6374">
      <w:r>
        <w:separator/>
      </w:r>
    </w:p>
  </w:footnote>
  <w:footnote w:type="continuationSeparator" w:id="0">
    <w:p w14:paraId="44DD9A65" w14:textId="77777777" w:rsidR="00DF6374" w:rsidRDefault="00DF6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FA7" w14:textId="77777777" w:rsidR="0000426A" w:rsidRDefault="00004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entered;header;1;False"/>
      <w:tag w:val="LX-PAGENUMBERING"/>
      <w:id w:val="-939441229"/>
      <w:placeholder>
        <w:docPart w:val="DefaultPlaceholder_-1854013440"/>
      </w:placeholder>
    </w:sdtPr>
    <w:sdtContent>
      <w:p w14:paraId="7E15F410" w14:textId="77777777" w:rsidR="0000426A" w:rsidRDefault="0000426A" w:rsidP="0000426A">
        <w:pPr>
          <w:jc w:val="center"/>
        </w:pPr>
        <w:r>
          <w:t xml:space="preserve">- </w:t>
        </w:r>
        <w:r>
          <w:fldChar w:fldCharType="begin"/>
        </w:r>
        <w:r>
          <w:instrText xml:space="preserve"> PAGE  </w:instrText>
        </w:r>
        <w:r>
          <w:fldChar w:fldCharType="separate"/>
        </w:r>
        <w:r>
          <w:rPr>
            <w:noProof/>
          </w:rPr>
          <w:t>2</w:t>
        </w:r>
        <w:r>
          <w:fldChar w:fldCharType="end"/>
        </w:r>
        <w:r>
          <w:t xml:space="preserve"> -</w:t>
        </w:r>
      </w:p>
    </w:sdtContent>
  </w:sdt>
  <w:p w14:paraId="2B40F39D" w14:textId="77777777" w:rsidR="0000426A" w:rsidRDefault="0000426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74DC" w14:textId="77777777" w:rsidR="0000426A" w:rsidRDefault="00004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1037"/>
    <w:multiLevelType w:val="singleLevel"/>
    <w:tmpl w:val="785A9874"/>
    <w:name w:val="IndentBullet"/>
    <w:lvl w:ilvl="0">
      <w:start w:val="1"/>
      <w:numFmt w:val="bullet"/>
      <w:pStyle w:val="SMListwIndentBullet"/>
      <w:lvlText w:val=""/>
      <w:lvlJc w:val="left"/>
      <w:pPr>
        <w:tabs>
          <w:tab w:val="num" w:pos="1440"/>
        </w:tabs>
        <w:ind w:left="1440" w:hanging="720"/>
      </w:pPr>
      <w:rPr>
        <w:rFonts w:ascii="Symbol" w:hAnsi="Symbol" w:hint="default"/>
        <w:b w:val="0"/>
        <w:i w:val="0"/>
        <w:sz w:val="22"/>
      </w:rPr>
    </w:lvl>
  </w:abstractNum>
  <w:abstractNum w:abstractNumId="1" w15:restartNumberingAfterBreak="0">
    <w:nsid w:val="55CB13C6"/>
    <w:multiLevelType w:val="multilevel"/>
    <w:tmpl w:val="95AA0A5E"/>
    <w:name w:val="IRs 62779"/>
    <w:lvl w:ilvl="0">
      <w:start w:val="1"/>
      <w:numFmt w:val="decimal"/>
      <w:lvlRestart w:val="0"/>
      <w:pStyle w:val="IRs1"/>
      <w:lvlText w:val="Request IR-%1:"/>
      <w:lvlJc w:val="left"/>
      <w:pPr>
        <w:tabs>
          <w:tab w:val="num" w:pos="2160"/>
        </w:tabs>
        <w:ind w:left="0" w:firstLine="0"/>
      </w:pPr>
      <w:rPr>
        <w:b/>
        <w:i w:val="0"/>
        <w:caps w:val="0"/>
        <w:smallCaps w:val="0"/>
        <w:color w:val="000000"/>
        <w:sz w:val="22"/>
        <w:u w:val="none"/>
      </w:rPr>
    </w:lvl>
    <w:lvl w:ilvl="1">
      <w:start w:val="1"/>
      <w:numFmt w:val="lowerLetter"/>
      <w:pStyle w:val="IRs2"/>
      <w:lvlText w:val="(%2)"/>
      <w:lvlJc w:val="left"/>
      <w:pPr>
        <w:tabs>
          <w:tab w:val="num" w:pos="1440"/>
        </w:tabs>
        <w:ind w:left="1440" w:hanging="720"/>
      </w:pPr>
      <w:rPr>
        <w:rFonts w:ascii="Arial" w:hAnsi="Arial" w:cs="Arial"/>
        <w:b w:val="0"/>
        <w:i w:val="0"/>
        <w:caps w:val="0"/>
        <w:smallCaps w:val="0"/>
        <w:color w:val="000000"/>
        <w:sz w:val="22"/>
        <w:u w:val="none"/>
      </w:rPr>
    </w:lvl>
    <w:lvl w:ilvl="2">
      <w:start w:val="1"/>
      <w:numFmt w:val="lowerRoman"/>
      <w:pStyle w:val="IRs3"/>
      <w:lvlText w:val="(%3)"/>
      <w:lvlJc w:val="right"/>
      <w:pPr>
        <w:tabs>
          <w:tab w:val="num" w:pos="2160"/>
        </w:tabs>
        <w:ind w:left="2160" w:firstLine="0"/>
      </w:pPr>
      <w:rPr>
        <w:rFonts w:ascii="Arial" w:hAnsi="Arial" w:cs="Arial"/>
        <w:b w:val="0"/>
        <w:i w:val="0"/>
        <w:caps w:val="0"/>
        <w:smallCaps w:val="0"/>
        <w:color w:val="000000"/>
        <w:sz w:val="22"/>
        <w:u w:val="none"/>
      </w:rPr>
    </w:lvl>
    <w:lvl w:ilvl="3">
      <w:start w:val="1"/>
      <w:numFmt w:val="upperLetter"/>
      <w:pStyle w:val="IRs4"/>
      <w:lvlText w:val="(%4)"/>
      <w:lvlJc w:val="left"/>
      <w:pPr>
        <w:tabs>
          <w:tab w:val="num" w:pos="2880"/>
        </w:tabs>
        <w:ind w:left="0" w:firstLine="2160"/>
      </w:pPr>
      <w:rPr>
        <w:rFonts w:ascii="Arial" w:hAnsi="Arial" w:cs="Arial"/>
        <w:b w:val="0"/>
        <w:i w:val="0"/>
        <w:caps w:val="0"/>
        <w:smallCaps w:val="0"/>
        <w:color w:val="000000"/>
        <w:sz w:val="22"/>
        <w:u w:val="none"/>
      </w:rPr>
    </w:lvl>
    <w:lvl w:ilvl="4">
      <w:start w:val="1"/>
      <w:numFmt w:val="upperRoman"/>
      <w:pStyle w:val="IRs5"/>
      <w:lvlText w:val="(%5)"/>
      <w:lvlJc w:val="right"/>
      <w:pPr>
        <w:tabs>
          <w:tab w:val="num" w:pos="3600"/>
        </w:tabs>
        <w:ind w:left="0" w:firstLine="3168"/>
      </w:pPr>
      <w:rPr>
        <w:rFonts w:ascii="Arial" w:hAnsi="Arial" w:cs="Arial"/>
        <w:b w:val="0"/>
        <w:i w:val="0"/>
        <w:caps w:val="0"/>
        <w:smallCaps w:val="0"/>
        <w:color w:val="000000"/>
        <w:sz w:val="22"/>
        <w:u w:val="none"/>
      </w:rPr>
    </w:lvl>
    <w:lvl w:ilvl="5">
      <w:start w:val="1"/>
      <w:numFmt w:val="decimal"/>
      <w:pStyle w:val="IRs6"/>
      <w:lvlText w:val="%6."/>
      <w:lvlJc w:val="left"/>
      <w:pPr>
        <w:tabs>
          <w:tab w:val="num" w:pos="4320"/>
        </w:tabs>
        <w:ind w:left="0" w:firstLine="3600"/>
      </w:pPr>
      <w:rPr>
        <w:rFonts w:ascii="Arial" w:hAnsi="Arial" w:cs="Arial"/>
        <w:b w:val="0"/>
        <w:i w:val="0"/>
        <w:caps w:val="0"/>
        <w:smallCaps w:val="0"/>
        <w:color w:val="000000"/>
        <w:sz w:val="22"/>
        <w:u w:val="none"/>
      </w:rPr>
    </w:lvl>
    <w:lvl w:ilvl="6">
      <w:start w:val="1"/>
      <w:numFmt w:val="lowerLetter"/>
      <w:pStyle w:val="IRs7"/>
      <w:lvlText w:val="%7)"/>
      <w:lvlJc w:val="left"/>
      <w:pPr>
        <w:tabs>
          <w:tab w:val="num" w:pos="5040"/>
        </w:tabs>
        <w:ind w:left="0" w:firstLine="4320"/>
      </w:pPr>
      <w:rPr>
        <w:rFonts w:ascii="Arial" w:hAnsi="Arial" w:cs="Arial"/>
        <w:b w:val="0"/>
        <w:i w:val="0"/>
        <w:caps w:val="0"/>
        <w:smallCaps w:val="0"/>
        <w:color w:val="000000"/>
        <w:sz w:val="22"/>
        <w:u w:val="none"/>
      </w:rPr>
    </w:lvl>
    <w:lvl w:ilvl="7">
      <w:start w:val="1"/>
      <w:numFmt w:val="lowerRoman"/>
      <w:pStyle w:val="IRs8"/>
      <w:lvlText w:val="%8)"/>
      <w:lvlJc w:val="right"/>
      <w:pPr>
        <w:tabs>
          <w:tab w:val="num" w:pos="5760"/>
        </w:tabs>
        <w:ind w:left="0" w:firstLine="5328"/>
      </w:pPr>
      <w:rPr>
        <w:rFonts w:ascii="Arial" w:hAnsi="Arial" w:cs="Arial"/>
        <w:b w:val="0"/>
        <w:i w:val="0"/>
        <w:caps w:val="0"/>
        <w:smallCaps w:val="0"/>
        <w:color w:val="000000"/>
        <w:sz w:val="22"/>
        <w:u w:val="none"/>
      </w:rPr>
    </w:lvl>
    <w:lvl w:ilvl="8">
      <w:start w:val="1"/>
      <w:numFmt w:val="decimal"/>
      <w:pStyle w:val="IRs9"/>
      <w:lvlText w:val="%9)"/>
      <w:lvlJc w:val="left"/>
      <w:pPr>
        <w:tabs>
          <w:tab w:val="num" w:pos="6480"/>
        </w:tabs>
        <w:ind w:left="0" w:firstLine="5760"/>
      </w:pPr>
      <w:rPr>
        <w:rFonts w:ascii="Arial" w:hAnsi="Arial" w:cs="Arial"/>
        <w:b w:val="0"/>
        <w:i w:val="0"/>
        <w:caps w:val="0"/>
        <w:smallCaps w:val="0"/>
        <w:color w:val="000000"/>
        <w:sz w:val="22"/>
        <w:u w:val="none"/>
      </w:rPr>
    </w:lvl>
  </w:abstractNum>
  <w:abstractNum w:abstractNumId="2" w15:restartNumberingAfterBreak="0">
    <w:nsid w:val="62E00075"/>
    <w:multiLevelType w:val="singleLevel"/>
    <w:tmpl w:val="BDD079DA"/>
    <w:name w:val="SMList w/Bullet L 59134"/>
    <w:lvl w:ilvl="0">
      <w:start w:val="1"/>
      <w:numFmt w:val="bullet"/>
      <w:pStyle w:val="SMListwBullet"/>
      <w:lvlText w:val=""/>
      <w:lvlJc w:val="left"/>
      <w:pPr>
        <w:tabs>
          <w:tab w:val="num" w:pos="720"/>
        </w:tabs>
        <w:ind w:left="720" w:hanging="720"/>
      </w:pPr>
      <w:rPr>
        <w:rFonts w:ascii="Symbol" w:hAnsi="Symbol" w:hint="default"/>
      </w:rPr>
    </w:lvl>
  </w:abstractNum>
  <w:abstractNum w:abstractNumId="3" w15:restartNumberingAfterBreak="0">
    <w:nsid w:val="72381715"/>
    <w:multiLevelType w:val="singleLevel"/>
    <w:tmpl w:val="D80E533E"/>
    <w:name w:val="1/2IndentBullet"/>
    <w:lvl w:ilvl="0">
      <w:start w:val="1"/>
      <w:numFmt w:val="bullet"/>
      <w:pStyle w:val="SMList12IndentBullet"/>
      <w:lvlText w:val=""/>
      <w:lvlJc w:val="left"/>
      <w:pPr>
        <w:tabs>
          <w:tab w:val="num" w:pos="2160"/>
        </w:tabs>
        <w:ind w:left="2160" w:hanging="720"/>
      </w:pPr>
      <w:rPr>
        <w:rFonts w:ascii="Symbol" w:hAnsi="Symbol" w:hint="default"/>
      </w:rPr>
    </w:lvl>
  </w:abstractNum>
  <w:num w:numId="1" w16cid:durableId="1237932060">
    <w:abstractNumId w:val="3"/>
  </w:num>
  <w:num w:numId="2" w16cid:durableId="304048324">
    <w:abstractNumId w:val="0"/>
  </w:num>
  <w:num w:numId="3" w16cid:durableId="307168742">
    <w:abstractNumId w:val="2"/>
  </w:num>
  <w:num w:numId="4" w16cid:durableId="38510515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NRUBIN"/>
    <w:docVar w:name="IManageDocInfoCache(ClientId)" w:val="SM002557"/>
    <w:docVar w:name="IManageDocInfoCache(DocumentDescription)" w:val="M12551 - IG IRs to NSPI - December 1, 2025"/>
    <w:docVar w:name="IManageDocInfoCache(DocumentNumber)" w:val="4134-6280-9442"/>
    <w:docVar w:name="IManageDocInfoCache(DocumentVersion)" w:val="1"/>
    <w:docVar w:name="IManageDocInfoCache(Matter)" w:val="00242"/>
  </w:docVars>
  <w:rsids>
    <w:rsidRoot w:val="008A39A4"/>
    <w:rsid w:val="0000426A"/>
    <w:rsid w:val="00012910"/>
    <w:rsid w:val="00022631"/>
    <w:rsid w:val="000607C7"/>
    <w:rsid w:val="00062B13"/>
    <w:rsid w:val="00080F80"/>
    <w:rsid w:val="000C2B65"/>
    <w:rsid w:val="000C2C5C"/>
    <w:rsid w:val="000C41A6"/>
    <w:rsid w:val="000C5AB6"/>
    <w:rsid w:val="000D108F"/>
    <w:rsid w:val="000E6A4A"/>
    <w:rsid w:val="00122073"/>
    <w:rsid w:val="00126A5C"/>
    <w:rsid w:val="00130FAE"/>
    <w:rsid w:val="0013426D"/>
    <w:rsid w:val="0014117A"/>
    <w:rsid w:val="00150180"/>
    <w:rsid w:val="0016488C"/>
    <w:rsid w:val="00183D2A"/>
    <w:rsid w:val="001979FC"/>
    <w:rsid w:val="001E528D"/>
    <w:rsid w:val="001F345D"/>
    <w:rsid w:val="001F692E"/>
    <w:rsid w:val="00202C78"/>
    <w:rsid w:val="00227F15"/>
    <w:rsid w:val="00237967"/>
    <w:rsid w:val="00256A16"/>
    <w:rsid w:val="002846FE"/>
    <w:rsid w:val="00286B80"/>
    <w:rsid w:val="002B5087"/>
    <w:rsid w:val="002F19C9"/>
    <w:rsid w:val="002F4E85"/>
    <w:rsid w:val="003158D7"/>
    <w:rsid w:val="00336BAA"/>
    <w:rsid w:val="00371CE5"/>
    <w:rsid w:val="003A7C71"/>
    <w:rsid w:val="003B1DF7"/>
    <w:rsid w:val="003B5C0B"/>
    <w:rsid w:val="003C6398"/>
    <w:rsid w:val="003E1B20"/>
    <w:rsid w:val="003F1113"/>
    <w:rsid w:val="003F7354"/>
    <w:rsid w:val="00406295"/>
    <w:rsid w:val="0042541B"/>
    <w:rsid w:val="00426CA0"/>
    <w:rsid w:val="00446827"/>
    <w:rsid w:val="00453DBB"/>
    <w:rsid w:val="004B1D6B"/>
    <w:rsid w:val="004C330A"/>
    <w:rsid w:val="004D7391"/>
    <w:rsid w:val="004E1B3E"/>
    <w:rsid w:val="005227BE"/>
    <w:rsid w:val="00541BBA"/>
    <w:rsid w:val="00564BC5"/>
    <w:rsid w:val="0056600A"/>
    <w:rsid w:val="0057493B"/>
    <w:rsid w:val="005801B6"/>
    <w:rsid w:val="00585583"/>
    <w:rsid w:val="005B01E2"/>
    <w:rsid w:val="005B75B5"/>
    <w:rsid w:val="005C11B4"/>
    <w:rsid w:val="005C75FF"/>
    <w:rsid w:val="005F0702"/>
    <w:rsid w:val="005F21DC"/>
    <w:rsid w:val="006447E0"/>
    <w:rsid w:val="00645208"/>
    <w:rsid w:val="00662B04"/>
    <w:rsid w:val="006935EB"/>
    <w:rsid w:val="006C731C"/>
    <w:rsid w:val="006D2FF6"/>
    <w:rsid w:val="006E2D56"/>
    <w:rsid w:val="006F4D8C"/>
    <w:rsid w:val="0073373A"/>
    <w:rsid w:val="00740B52"/>
    <w:rsid w:val="0074573B"/>
    <w:rsid w:val="00757413"/>
    <w:rsid w:val="00776095"/>
    <w:rsid w:val="007A6A72"/>
    <w:rsid w:val="007B05E6"/>
    <w:rsid w:val="007E6B1B"/>
    <w:rsid w:val="00813445"/>
    <w:rsid w:val="008203B4"/>
    <w:rsid w:val="0082573D"/>
    <w:rsid w:val="00840613"/>
    <w:rsid w:val="008526B9"/>
    <w:rsid w:val="008A39A4"/>
    <w:rsid w:val="008B41FC"/>
    <w:rsid w:val="008D1993"/>
    <w:rsid w:val="00925CD7"/>
    <w:rsid w:val="009365FB"/>
    <w:rsid w:val="00963800"/>
    <w:rsid w:val="00965176"/>
    <w:rsid w:val="00965BED"/>
    <w:rsid w:val="00976369"/>
    <w:rsid w:val="009A11DD"/>
    <w:rsid w:val="009B3C92"/>
    <w:rsid w:val="009C02DE"/>
    <w:rsid w:val="009C07DF"/>
    <w:rsid w:val="009C2F8C"/>
    <w:rsid w:val="009F2C89"/>
    <w:rsid w:val="009F3AEF"/>
    <w:rsid w:val="00A002FF"/>
    <w:rsid w:val="00A0639D"/>
    <w:rsid w:val="00A15DE7"/>
    <w:rsid w:val="00A3212D"/>
    <w:rsid w:val="00A44750"/>
    <w:rsid w:val="00A61117"/>
    <w:rsid w:val="00A6136F"/>
    <w:rsid w:val="00A6725E"/>
    <w:rsid w:val="00A915C4"/>
    <w:rsid w:val="00A95CA6"/>
    <w:rsid w:val="00AD1AA1"/>
    <w:rsid w:val="00AF335D"/>
    <w:rsid w:val="00B057DB"/>
    <w:rsid w:val="00B2032C"/>
    <w:rsid w:val="00B31458"/>
    <w:rsid w:val="00B325EA"/>
    <w:rsid w:val="00B34DBA"/>
    <w:rsid w:val="00B41672"/>
    <w:rsid w:val="00B522FD"/>
    <w:rsid w:val="00B66BE3"/>
    <w:rsid w:val="00B70A94"/>
    <w:rsid w:val="00B75A95"/>
    <w:rsid w:val="00B773DF"/>
    <w:rsid w:val="00BC05B7"/>
    <w:rsid w:val="00BF2556"/>
    <w:rsid w:val="00C00D35"/>
    <w:rsid w:val="00C13EB4"/>
    <w:rsid w:val="00C90504"/>
    <w:rsid w:val="00C947CC"/>
    <w:rsid w:val="00CB1E20"/>
    <w:rsid w:val="00CB70D3"/>
    <w:rsid w:val="00D64D98"/>
    <w:rsid w:val="00DF6374"/>
    <w:rsid w:val="00E02CB0"/>
    <w:rsid w:val="00E122C2"/>
    <w:rsid w:val="00E23C76"/>
    <w:rsid w:val="00E2636E"/>
    <w:rsid w:val="00E61D6D"/>
    <w:rsid w:val="00EA2DDF"/>
    <w:rsid w:val="00EB2C9A"/>
    <w:rsid w:val="00EC61A9"/>
    <w:rsid w:val="00EC6564"/>
    <w:rsid w:val="00ED7D53"/>
    <w:rsid w:val="00F1234A"/>
    <w:rsid w:val="00F12A9D"/>
    <w:rsid w:val="00F16432"/>
    <w:rsid w:val="00F37FFD"/>
    <w:rsid w:val="00F45357"/>
    <w:rsid w:val="00F717DB"/>
    <w:rsid w:val="00F82555"/>
    <w:rsid w:val="00F95F5C"/>
    <w:rsid w:val="00FE5EB1"/>
    <w:rsid w:val="00FF1BA2"/>
    <w:rsid w:val="00FF303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0B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2DE"/>
    <w:pPr>
      <w:spacing w:after="240"/>
      <w:jc w:val="both"/>
    </w:pPr>
    <w:rPr>
      <w:rFonts w:ascii="Arial" w:hAnsi="Arial" w:cs="Arial"/>
      <w:sz w:val="22"/>
      <w:szCs w:val="24"/>
      <w:lang w:val="en-CA"/>
    </w:rPr>
  </w:style>
  <w:style w:type="paragraph" w:styleId="Heading1">
    <w:name w:val="heading 1"/>
    <w:basedOn w:val="SMMainH"/>
    <w:next w:val="Normal"/>
    <w:rsid w:val="005F21DC"/>
    <w:rPr>
      <w:b w:val="0"/>
      <w:bCs/>
      <w:smallCaps w:val="0"/>
    </w:rPr>
  </w:style>
  <w:style w:type="paragraph" w:styleId="Heading2">
    <w:name w:val="heading 2"/>
    <w:basedOn w:val="SMSubH"/>
    <w:next w:val="Normal"/>
    <w:rsid w:val="005F21DC"/>
    <w:rPr>
      <w:b w:val="0"/>
      <w:bCs/>
      <w:iCs/>
      <w:szCs w:val="28"/>
    </w:rPr>
  </w:style>
  <w:style w:type="paragraph" w:styleId="Heading3">
    <w:name w:val="heading 3"/>
    <w:basedOn w:val="Normal"/>
    <w:next w:val="Normal"/>
    <w:rsid w:val="005F21DC"/>
    <w:pPr>
      <w:keepNext/>
      <w:keepLines/>
      <w:jc w:val="left"/>
      <w:outlineLvl w:val="2"/>
    </w:pPr>
    <w:rPr>
      <w:bCs/>
      <w:i/>
    </w:rPr>
  </w:style>
  <w:style w:type="paragraph" w:styleId="Heading4">
    <w:name w:val="heading 4"/>
    <w:basedOn w:val="Normal"/>
    <w:next w:val="Normal"/>
    <w:rsid w:val="005F21DC"/>
    <w:pPr>
      <w:keepNext/>
      <w:keepLines/>
      <w:jc w:val="lef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Single"/>
    <w:rsid w:val="005F21DC"/>
    <w:pPr>
      <w:tabs>
        <w:tab w:val="center" w:pos="4680"/>
        <w:tab w:val="right" w:pos="9360"/>
      </w:tabs>
      <w:spacing w:after="0"/>
      <w:jc w:val="left"/>
    </w:pPr>
  </w:style>
  <w:style w:type="paragraph" w:styleId="FootnoteText">
    <w:name w:val="footnote text"/>
    <w:basedOn w:val="Normal"/>
    <w:semiHidden/>
    <w:rsid w:val="005F21DC"/>
    <w:pPr>
      <w:spacing w:after="60"/>
      <w:ind w:left="360" w:hanging="360"/>
    </w:pPr>
    <w:rPr>
      <w:sz w:val="20"/>
      <w:szCs w:val="20"/>
    </w:rPr>
  </w:style>
  <w:style w:type="paragraph" w:styleId="Header">
    <w:name w:val="header"/>
    <w:basedOn w:val="NormalSingle"/>
    <w:rsid w:val="005F21DC"/>
    <w:pPr>
      <w:tabs>
        <w:tab w:val="center" w:pos="4680"/>
        <w:tab w:val="right" w:pos="9360"/>
      </w:tabs>
      <w:spacing w:after="0"/>
      <w:jc w:val="left"/>
    </w:pPr>
  </w:style>
  <w:style w:type="paragraph" w:customStyle="1" w:styleId="NormalSingle">
    <w:name w:val="Normal Single"/>
    <w:rsid w:val="0057493B"/>
    <w:pPr>
      <w:spacing w:after="240" w:line="360" w:lineRule="auto"/>
      <w:jc w:val="both"/>
    </w:pPr>
    <w:rPr>
      <w:rFonts w:ascii="Arial" w:hAnsi="Arial" w:cs="Arial"/>
      <w:sz w:val="22"/>
      <w:lang w:val="en-CA"/>
    </w:rPr>
  </w:style>
  <w:style w:type="character" w:styleId="PageNumber">
    <w:name w:val="page number"/>
    <w:rsid w:val="005F21DC"/>
    <w:rPr>
      <w:sz w:val="22"/>
    </w:rPr>
  </w:style>
  <w:style w:type="paragraph" w:customStyle="1" w:styleId="SMPlainSingle">
    <w:name w:val="SMPlain Single"/>
    <w:basedOn w:val="NormalSingle"/>
    <w:rsid w:val="005F21DC"/>
    <w:pPr>
      <w:spacing w:after="0"/>
      <w:jc w:val="left"/>
    </w:pPr>
  </w:style>
  <w:style w:type="character" w:customStyle="1" w:styleId="Prompt">
    <w:name w:val="Prompt"/>
    <w:aliases w:val="PR"/>
    <w:rsid w:val="005F21DC"/>
    <w:rPr>
      <w:color w:val="0000FF"/>
    </w:rPr>
  </w:style>
  <w:style w:type="paragraph" w:customStyle="1" w:styleId="SMBold">
    <w:name w:val="SMBold"/>
    <w:aliases w:val="SB"/>
    <w:basedOn w:val="Normal"/>
    <w:next w:val="Normal"/>
    <w:qFormat/>
    <w:rsid w:val="00FF3032"/>
    <w:rPr>
      <w:b/>
    </w:rPr>
  </w:style>
  <w:style w:type="character" w:customStyle="1" w:styleId="SMBoldItalic">
    <w:name w:val="SMBold/Italic"/>
    <w:aliases w:val="BI"/>
    <w:rsid w:val="005F21DC"/>
    <w:rPr>
      <w:b/>
      <w:i/>
    </w:rPr>
  </w:style>
  <w:style w:type="character" w:customStyle="1" w:styleId="SMBoldItalicUnderline">
    <w:name w:val="SMBold/Italic/Underline"/>
    <w:aliases w:val="BIU"/>
    <w:rsid w:val="005F21DC"/>
    <w:rPr>
      <w:b/>
      <w:i/>
      <w:u w:val="single"/>
    </w:rPr>
  </w:style>
  <w:style w:type="character" w:customStyle="1" w:styleId="SMBoldUnderline">
    <w:name w:val="SMBold/Underline"/>
    <w:aliases w:val="BU"/>
    <w:rsid w:val="005F21DC"/>
    <w:rPr>
      <w:b/>
      <w:u w:val="single"/>
    </w:rPr>
  </w:style>
  <w:style w:type="paragraph" w:customStyle="1" w:styleId="SMBoldLarge">
    <w:name w:val="SMBoldLarge"/>
    <w:aliases w:val="SBL"/>
    <w:basedOn w:val="Normal"/>
    <w:rsid w:val="005F21DC"/>
    <w:rPr>
      <w:b/>
      <w:sz w:val="28"/>
    </w:rPr>
  </w:style>
  <w:style w:type="paragraph" w:customStyle="1" w:styleId="SMCentreBold">
    <w:name w:val="SMCentreBold"/>
    <w:aliases w:val="CB"/>
    <w:basedOn w:val="Normal"/>
    <w:qFormat/>
    <w:rsid w:val="00FF3032"/>
    <w:pPr>
      <w:keepNext/>
      <w:jc w:val="center"/>
    </w:pPr>
    <w:rPr>
      <w:b/>
    </w:rPr>
  </w:style>
  <w:style w:type="paragraph" w:customStyle="1" w:styleId="SMCentreLargeBoldUnderline">
    <w:name w:val="SMCentreLargeBold/Underline"/>
    <w:aliases w:val="CL"/>
    <w:basedOn w:val="Normal"/>
    <w:next w:val="Normal"/>
    <w:rsid w:val="005F21DC"/>
    <w:pPr>
      <w:spacing w:after="320"/>
      <w:jc w:val="center"/>
    </w:pPr>
    <w:rPr>
      <w:b/>
      <w:sz w:val="28"/>
      <w:u w:val="single"/>
    </w:rPr>
  </w:style>
  <w:style w:type="paragraph" w:customStyle="1" w:styleId="SMCentre">
    <w:name w:val="SMCentre"/>
    <w:aliases w:val="C"/>
    <w:basedOn w:val="Normal"/>
    <w:rsid w:val="005F21DC"/>
    <w:pPr>
      <w:jc w:val="center"/>
    </w:pPr>
    <w:rPr>
      <w:szCs w:val="20"/>
    </w:rPr>
  </w:style>
  <w:style w:type="paragraph" w:customStyle="1" w:styleId="SMCentreLargeBold">
    <w:name w:val="SMCentreLargeBold"/>
    <w:aliases w:val="CLB"/>
    <w:basedOn w:val="Normal"/>
    <w:next w:val="Normal"/>
    <w:rsid w:val="005F21DC"/>
    <w:pPr>
      <w:jc w:val="center"/>
    </w:pPr>
    <w:rPr>
      <w:b/>
      <w:sz w:val="28"/>
    </w:rPr>
  </w:style>
  <w:style w:type="paragraph" w:customStyle="1" w:styleId="SMDIndent">
    <w:name w:val="SMDIndent"/>
    <w:aliases w:val="DI"/>
    <w:basedOn w:val="Normal"/>
    <w:qFormat/>
    <w:rsid w:val="00FF3032"/>
    <w:pPr>
      <w:ind w:left="720" w:right="720"/>
    </w:pPr>
  </w:style>
  <w:style w:type="paragraph" w:customStyle="1" w:styleId="SMDIndent1">
    <w:name w:val="SMDIndent1"/>
    <w:aliases w:val="DI1"/>
    <w:basedOn w:val="Normal"/>
    <w:qFormat/>
    <w:rsid w:val="00FF3032"/>
    <w:pPr>
      <w:ind w:left="1440" w:right="1440"/>
    </w:pPr>
  </w:style>
  <w:style w:type="paragraph" w:customStyle="1" w:styleId="SMHanging">
    <w:name w:val="SMHanging"/>
    <w:aliases w:val="H"/>
    <w:basedOn w:val="Normal"/>
    <w:rsid w:val="005F21DC"/>
    <w:pPr>
      <w:ind w:left="720" w:hanging="720"/>
    </w:pPr>
    <w:rPr>
      <w:szCs w:val="20"/>
    </w:rPr>
  </w:style>
  <w:style w:type="character" w:customStyle="1" w:styleId="SMItalicUnderline">
    <w:name w:val="SMItalic/Underline"/>
    <w:aliases w:val="IU"/>
    <w:rsid w:val="005F21DC"/>
    <w:rPr>
      <w:i/>
      <w:u w:val="single"/>
    </w:rPr>
  </w:style>
  <w:style w:type="paragraph" w:customStyle="1" w:styleId="SMLeft">
    <w:name w:val="SMLeft"/>
    <w:aliases w:val="L"/>
    <w:basedOn w:val="Normal"/>
    <w:rsid w:val="005F21DC"/>
    <w:pPr>
      <w:jc w:val="left"/>
    </w:pPr>
    <w:rPr>
      <w:szCs w:val="20"/>
    </w:rPr>
  </w:style>
  <w:style w:type="paragraph" w:customStyle="1" w:styleId="SMLIndent">
    <w:name w:val="SMLIndent"/>
    <w:aliases w:val="I"/>
    <w:basedOn w:val="Normal"/>
    <w:qFormat/>
    <w:rsid w:val="00FF3032"/>
    <w:pPr>
      <w:ind w:left="720"/>
    </w:pPr>
  </w:style>
  <w:style w:type="paragraph" w:customStyle="1" w:styleId="SMLIndent1">
    <w:name w:val="SMLIndent1"/>
    <w:aliases w:val="I1"/>
    <w:basedOn w:val="Normal"/>
    <w:qFormat/>
    <w:rsid w:val="00FF3032"/>
    <w:pPr>
      <w:ind w:left="1440"/>
    </w:pPr>
    <w:rPr>
      <w:szCs w:val="20"/>
    </w:rPr>
  </w:style>
  <w:style w:type="paragraph" w:customStyle="1" w:styleId="SMLIndent15">
    <w:name w:val="SMLIndent1.5"/>
    <w:aliases w:val="I2"/>
    <w:basedOn w:val="Normal"/>
    <w:qFormat/>
    <w:rsid w:val="00FF3032"/>
    <w:pPr>
      <w:ind w:left="2160"/>
    </w:pPr>
    <w:rPr>
      <w:szCs w:val="20"/>
    </w:rPr>
  </w:style>
  <w:style w:type="paragraph" w:customStyle="1" w:styleId="SMLIndent2">
    <w:name w:val="SMLIndent2"/>
    <w:aliases w:val="I3"/>
    <w:basedOn w:val="Normal"/>
    <w:qFormat/>
    <w:rsid w:val="00FF3032"/>
    <w:pPr>
      <w:ind w:left="2880"/>
    </w:pPr>
    <w:rPr>
      <w:szCs w:val="20"/>
    </w:rPr>
  </w:style>
  <w:style w:type="paragraph" w:customStyle="1" w:styleId="SMLIndent25">
    <w:name w:val="SMLIndent2.5"/>
    <w:aliases w:val="I4"/>
    <w:basedOn w:val="Normal"/>
    <w:qFormat/>
    <w:rsid w:val="00FF3032"/>
    <w:pPr>
      <w:ind w:left="3600"/>
    </w:pPr>
    <w:rPr>
      <w:szCs w:val="20"/>
    </w:rPr>
  </w:style>
  <w:style w:type="paragraph" w:customStyle="1" w:styleId="SMLIndentDS">
    <w:name w:val="SMLIndentDS"/>
    <w:aliases w:val="LI2"/>
    <w:basedOn w:val="NormalSingle"/>
    <w:rsid w:val="005F21DC"/>
    <w:pPr>
      <w:spacing w:line="480" w:lineRule="auto"/>
      <w:ind w:left="720"/>
    </w:pPr>
  </w:style>
  <w:style w:type="paragraph" w:customStyle="1" w:styleId="SMList12IndentBullet">
    <w:name w:val="SMList 1/2IndentBullet"/>
    <w:aliases w:val="L1.5BU"/>
    <w:basedOn w:val="Normal"/>
    <w:rsid w:val="005F21DC"/>
    <w:pPr>
      <w:numPr>
        <w:numId w:val="1"/>
      </w:numPr>
    </w:pPr>
  </w:style>
  <w:style w:type="paragraph" w:customStyle="1" w:styleId="SMListwBullet">
    <w:name w:val="SMList w/Bullet"/>
    <w:aliases w:val="LBU"/>
    <w:basedOn w:val="Normal"/>
    <w:qFormat/>
    <w:rsid w:val="00FF3032"/>
    <w:pPr>
      <w:numPr>
        <w:numId w:val="3"/>
      </w:numPr>
    </w:pPr>
  </w:style>
  <w:style w:type="paragraph" w:customStyle="1" w:styleId="SMListwIndentBullet">
    <w:name w:val="SMList w/Indent Bullet"/>
    <w:aliases w:val="LIBU"/>
    <w:basedOn w:val="Normal"/>
    <w:rsid w:val="005F21DC"/>
    <w:pPr>
      <w:numPr>
        <w:numId w:val="2"/>
      </w:numPr>
    </w:pPr>
    <w:rPr>
      <w:szCs w:val="20"/>
    </w:rPr>
  </w:style>
  <w:style w:type="paragraph" w:customStyle="1" w:styleId="SMMainH">
    <w:name w:val="SMMainH"/>
    <w:aliases w:val="MH"/>
    <w:basedOn w:val="NormalSingle"/>
    <w:next w:val="Normal"/>
    <w:qFormat/>
    <w:rsid w:val="00FF3032"/>
    <w:pPr>
      <w:keepNext/>
      <w:keepLines/>
      <w:spacing w:before="120" w:after="120"/>
      <w:jc w:val="left"/>
      <w:outlineLvl w:val="0"/>
    </w:pPr>
    <w:rPr>
      <w:b/>
      <w:smallCaps/>
      <w:szCs w:val="24"/>
    </w:rPr>
  </w:style>
  <w:style w:type="paragraph" w:customStyle="1" w:styleId="SMQuote">
    <w:name w:val="SMQuote"/>
    <w:aliases w:val="Q"/>
    <w:basedOn w:val="Normal"/>
    <w:qFormat/>
    <w:rsid w:val="00FF3032"/>
    <w:pPr>
      <w:ind w:left="720" w:right="720"/>
    </w:pPr>
    <w:rPr>
      <w:i/>
    </w:rPr>
  </w:style>
  <w:style w:type="paragraph" w:customStyle="1" w:styleId="SMQuote1">
    <w:name w:val="SMQuote1"/>
    <w:aliases w:val="Q1"/>
    <w:basedOn w:val="SMQuote"/>
    <w:qFormat/>
    <w:rsid w:val="00FF3032"/>
    <w:pPr>
      <w:ind w:left="1440" w:right="1440"/>
    </w:pPr>
  </w:style>
  <w:style w:type="paragraph" w:customStyle="1" w:styleId="SMRight">
    <w:name w:val="SMRight"/>
    <w:aliases w:val="R"/>
    <w:basedOn w:val="Normal"/>
    <w:rsid w:val="005F21DC"/>
    <w:pPr>
      <w:jc w:val="right"/>
    </w:pPr>
    <w:rPr>
      <w:szCs w:val="20"/>
    </w:rPr>
  </w:style>
  <w:style w:type="paragraph" w:customStyle="1" w:styleId="SMSubH">
    <w:name w:val="SMSubH"/>
    <w:aliases w:val="SH"/>
    <w:basedOn w:val="NormalSingle"/>
    <w:next w:val="Normal"/>
    <w:qFormat/>
    <w:rsid w:val="00FF3032"/>
    <w:pPr>
      <w:keepNext/>
      <w:keepLines/>
      <w:spacing w:before="120" w:after="120"/>
      <w:jc w:val="left"/>
      <w:outlineLvl w:val="1"/>
    </w:pPr>
    <w:rPr>
      <w:b/>
    </w:rPr>
  </w:style>
  <w:style w:type="paragraph" w:customStyle="1" w:styleId="SMTab">
    <w:name w:val="SMTab"/>
    <w:aliases w:val="T"/>
    <w:basedOn w:val="Normal"/>
    <w:qFormat/>
    <w:rsid w:val="00FF3032"/>
    <w:pPr>
      <w:ind w:firstLine="720"/>
    </w:pPr>
    <w:rPr>
      <w:szCs w:val="20"/>
    </w:rPr>
  </w:style>
  <w:style w:type="paragraph" w:customStyle="1" w:styleId="SMTab1">
    <w:name w:val="SMTab1"/>
    <w:aliases w:val="T1"/>
    <w:basedOn w:val="Normal"/>
    <w:rsid w:val="005F21DC"/>
    <w:pPr>
      <w:ind w:firstLine="1440"/>
    </w:pPr>
  </w:style>
  <w:style w:type="paragraph" w:customStyle="1" w:styleId="SMTab1S">
    <w:name w:val="SMTab1S"/>
    <w:aliases w:val="T1S"/>
    <w:basedOn w:val="NormalSingle"/>
    <w:rsid w:val="005F21DC"/>
    <w:pPr>
      <w:ind w:firstLine="1440"/>
    </w:pPr>
  </w:style>
  <w:style w:type="paragraph" w:customStyle="1" w:styleId="SMTableCentered">
    <w:name w:val="SMTableCentered"/>
    <w:aliases w:val="TC"/>
    <w:basedOn w:val="Normal"/>
    <w:rsid w:val="005F21DC"/>
    <w:pPr>
      <w:spacing w:before="60" w:after="60"/>
      <w:jc w:val="center"/>
    </w:pPr>
  </w:style>
  <w:style w:type="paragraph" w:customStyle="1" w:styleId="SMTableHead">
    <w:name w:val="SMTableHead"/>
    <w:aliases w:val="TH"/>
    <w:basedOn w:val="NormalSingle"/>
    <w:rsid w:val="005F21DC"/>
    <w:pPr>
      <w:keepNext/>
      <w:keepLines/>
      <w:spacing w:before="60" w:after="60"/>
      <w:jc w:val="center"/>
    </w:pPr>
    <w:rPr>
      <w:b/>
    </w:rPr>
  </w:style>
  <w:style w:type="paragraph" w:customStyle="1" w:styleId="SMTableText">
    <w:name w:val="SMTableText"/>
    <w:aliases w:val="TT"/>
    <w:basedOn w:val="NormalSingle"/>
    <w:rsid w:val="005F21DC"/>
    <w:pPr>
      <w:spacing w:before="60" w:after="60"/>
      <w:jc w:val="left"/>
    </w:pPr>
  </w:style>
  <w:style w:type="paragraph" w:customStyle="1" w:styleId="SMTabS">
    <w:name w:val="SMTabS"/>
    <w:aliases w:val="TS"/>
    <w:basedOn w:val="NormalSingle"/>
    <w:rsid w:val="005F21DC"/>
    <w:pPr>
      <w:ind w:firstLine="720"/>
    </w:pPr>
  </w:style>
  <w:style w:type="paragraph" w:styleId="TOC1">
    <w:name w:val="toc 1"/>
    <w:basedOn w:val="Normal"/>
    <w:next w:val="Normal"/>
    <w:rsid w:val="005F21DC"/>
    <w:pPr>
      <w:tabs>
        <w:tab w:val="left" w:pos="720"/>
        <w:tab w:val="right" w:leader="dot" w:pos="9360"/>
      </w:tabs>
      <w:jc w:val="left"/>
    </w:pPr>
  </w:style>
  <w:style w:type="paragraph" w:styleId="TOC2">
    <w:name w:val="toc 2"/>
    <w:basedOn w:val="Normal"/>
    <w:next w:val="Normal"/>
    <w:rsid w:val="005F21DC"/>
    <w:pPr>
      <w:tabs>
        <w:tab w:val="left" w:pos="1440"/>
        <w:tab w:val="right" w:leader="dot" w:pos="9360"/>
      </w:tabs>
      <w:ind w:left="720"/>
      <w:jc w:val="left"/>
    </w:pPr>
  </w:style>
  <w:style w:type="paragraph" w:customStyle="1" w:styleId="SMPlain">
    <w:name w:val="SMPlain"/>
    <w:aliases w:val="P"/>
    <w:basedOn w:val="Normal"/>
    <w:rsid w:val="000607C7"/>
    <w:pPr>
      <w:spacing w:after="0"/>
      <w:jc w:val="left"/>
    </w:pPr>
    <w:rPr>
      <w:szCs w:val="20"/>
    </w:rPr>
  </w:style>
  <w:style w:type="character" w:customStyle="1" w:styleId="SMCharacterBold">
    <w:name w:val="SMCharacterBold"/>
    <w:aliases w:val="B"/>
    <w:rsid w:val="00C13EB4"/>
    <w:rPr>
      <w:b/>
    </w:rPr>
  </w:style>
  <w:style w:type="character" w:customStyle="1" w:styleId="SMCharacterUnderline">
    <w:name w:val="SMCharacterUnderline"/>
    <w:aliases w:val="U"/>
    <w:rsid w:val="00C13EB4"/>
    <w:rPr>
      <w:u w:val="single"/>
    </w:rPr>
  </w:style>
  <w:style w:type="character" w:customStyle="1" w:styleId="SMItalic">
    <w:name w:val="SMItalic"/>
    <w:aliases w:val="SI"/>
    <w:rsid w:val="009A11DD"/>
    <w:rPr>
      <w:i/>
    </w:rPr>
  </w:style>
  <w:style w:type="paragraph" w:customStyle="1" w:styleId="SMCentreUnderline">
    <w:name w:val="SMCentre/Underline"/>
    <w:aliases w:val="CU"/>
    <w:basedOn w:val="Normal"/>
    <w:qFormat/>
    <w:rsid w:val="00FF3032"/>
    <w:pPr>
      <w:jc w:val="center"/>
    </w:pPr>
    <w:rPr>
      <w:u w:val="single"/>
    </w:rPr>
  </w:style>
  <w:style w:type="character" w:customStyle="1" w:styleId="SMSmallCaps">
    <w:name w:val="SMSmallCaps"/>
    <w:aliases w:val="SC"/>
    <w:rsid w:val="00B41672"/>
    <w:rPr>
      <w:smallCaps/>
    </w:rPr>
  </w:style>
  <w:style w:type="character" w:customStyle="1" w:styleId="SMAllCaps">
    <w:name w:val="SMAllCaps"/>
    <w:aliases w:val="AC"/>
    <w:rsid w:val="00B41672"/>
    <w:rPr>
      <w:caps/>
    </w:rPr>
  </w:style>
  <w:style w:type="paragraph" w:customStyle="1" w:styleId="SMTableTextCenter">
    <w:name w:val="SMTableTextCenter"/>
    <w:aliases w:val="TTC"/>
    <w:basedOn w:val="SMTableText"/>
    <w:link w:val="SMTableTextCenterChar"/>
    <w:rsid w:val="00C947CC"/>
    <w:pPr>
      <w:jc w:val="center"/>
    </w:pPr>
  </w:style>
  <w:style w:type="character" w:customStyle="1" w:styleId="SMTableTextCenterChar">
    <w:name w:val="SMTableTextCenter Char"/>
    <w:aliases w:val="TTC Char"/>
    <w:basedOn w:val="DefaultParagraphFont"/>
    <w:link w:val="SMTableTextCenter"/>
    <w:rsid w:val="00C947CC"/>
    <w:rPr>
      <w:rFonts w:ascii="Arial" w:hAnsi="Arial" w:cs="Arial"/>
      <w:sz w:val="22"/>
      <w:lang w:val="en-CA"/>
    </w:rPr>
  </w:style>
  <w:style w:type="paragraph" w:customStyle="1" w:styleId="SMTableTextRight">
    <w:name w:val="SMTableTextRight"/>
    <w:aliases w:val="TTR"/>
    <w:basedOn w:val="SMTableText"/>
    <w:link w:val="SMTableTextRightChar"/>
    <w:rsid w:val="00C947CC"/>
    <w:pPr>
      <w:jc w:val="right"/>
    </w:pPr>
  </w:style>
  <w:style w:type="character" w:customStyle="1" w:styleId="SMTableTextRightChar">
    <w:name w:val="SMTableTextRight Char"/>
    <w:aliases w:val="TTR Char"/>
    <w:basedOn w:val="DefaultParagraphFont"/>
    <w:link w:val="SMTableTextRight"/>
    <w:rsid w:val="00C947CC"/>
    <w:rPr>
      <w:rFonts w:ascii="Arial" w:hAnsi="Arial" w:cs="Arial"/>
      <w:sz w:val="22"/>
      <w:lang w:val="en-CA"/>
    </w:rPr>
  </w:style>
  <w:style w:type="paragraph" w:customStyle="1" w:styleId="SMTableHeadLeft">
    <w:name w:val="SMTableHeadLeft"/>
    <w:aliases w:val="THL"/>
    <w:basedOn w:val="SMTableHead"/>
    <w:link w:val="SMTableHeadLeftChar"/>
    <w:rsid w:val="00C947CC"/>
    <w:pPr>
      <w:jc w:val="left"/>
    </w:pPr>
  </w:style>
  <w:style w:type="character" w:customStyle="1" w:styleId="SMTableHeadLeftChar">
    <w:name w:val="SMTableHeadLeft Char"/>
    <w:aliases w:val="THL Char"/>
    <w:basedOn w:val="DefaultParagraphFont"/>
    <w:link w:val="SMTableHeadLeft"/>
    <w:rsid w:val="00C947CC"/>
    <w:rPr>
      <w:rFonts w:ascii="Arial" w:hAnsi="Arial" w:cs="Arial"/>
      <w:b/>
      <w:sz w:val="22"/>
      <w:lang w:val="en-CA"/>
    </w:rPr>
  </w:style>
  <w:style w:type="paragraph" w:customStyle="1" w:styleId="SMTableHeadRight">
    <w:name w:val="SMTableHeadRight"/>
    <w:aliases w:val="THR"/>
    <w:basedOn w:val="SMTableHead"/>
    <w:link w:val="SMTableHeadRightChar"/>
    <w:rsid w:val="00C947CC"/>
    <w:pPr>
      <w:jc w:val="right"/>
    </w:pPr>
  </w:style>
  <w:style w:type="character" w:customStyle="1" w:styleId="SMTableHeadRightChar">
    <w:name w:val="SMTableHeadRight Char"/>
    <w:aliases w:val="THR Char"/>
    <w:basedOn w:val="DefaultParagraphFont"/>
    <w:link w:val="SMTableHeadRight"/>
    <w:rsid w:val="00C947CC"/>
    <w:rPr>
      <w:rFonts w:ascii="Arial" w:hAnsi="Arial" w:cs="Arial"/>
      <w:b/>
      <w:sz w:val="22"/>
      <w:lang w:val="en-CA"/>
    </w:rPr>
  </w:style>
  <w:style w:type="paragraph" w:customStyle="1" w:styleId="TableText">
    <w:name w:val="Table Text"/>
    <w:basedOn w:val="NormalSingle"/>
    <w:link w:val="TableTextChar"/>
    <w:semiHidden/>
    <w:rsid w:val="00446827"/>
    <w:pPr>
      <w:spacing w:before="60" w:after="60"/>
      <w:jc w:val="left"/>
    </w:pPr>
  </w:style>
  <w:style w:type="character" w:customStyle="1" w:styleId="TableTextChar">
    <w:name w:val="Table Text Char"/>
    <w:basedOn w:val="DefaultParagraphFont"/>
    <w:link w:val="TableText"/>
    <w:semiHidden/>
    <w:rsid w:val="00541BBA"/>
    <w:rPr>
      <w:rFonts w:ascii="Arial" w:hAnsi="Arial" w:cs="Arial"/>
      <w:sz w:val="22"/>
      <w:lang w:val="en-CA"/>
    </w:rPr>
  </w:style>
  <w:style w:type="paragraph" w:customStyle="1" w:styleId="TableHeading">
    <w:name w:val="Table Heading"/>
    <w:basedOn w:val="NormalSingle"/>
    <w:link w:val="TableHeadingChar"/>
    <w:semiHidden/>
    <w:rsid w:val="00446827"/>
    <w:pPr>
      <w:keepNext/>
      <w:keepLines/>
      <w:spacing w:before="60" w:after="60"/>
      <w:jc w:val="center"/>
    </w:pPr>
    <w:rPr>
      <w:b/>
    </w:rPr>
  </w:style>
  <w:style w:type="character" w:customStyle="1" w:styleId="TableHeadingChar">
    <w:name w:val="Table Heading Char"/>
    <w:basedOn w:val="DefaultParagraphFont"/>
    <w:link w:val="TableHeading"/>
    <w:semiHidden/>
    <w:rsid w:val="00541BBA"/>
    <w:rPr>
      <w:rFonts w:ascii="Arial" w:hAnsi="Arial" w:cs="Arial"/>
      <w:b/>
      <w:sz w:val="22"/>
      <w:lang w:val="en-CA"/>
    </w:rPr>
  </w:style>
  <w:style w:type="character" w:styleId="PlaceholderText">
    <w:name w:val="Placeholder Text"/>
    <w:basedOn w:val="DefaultParagraphFont"/>
    <w:uiPriority w:val="99"/>
    <w:semiHidden/>
    <w:rsid w:val="000C5AB6"/>
    <w:rPr>
      <w:color w:val="808080"/>
    </w:rPr>
  </w:style>
  <w:style w:type="paragraph" w:customStyle="1" w:styleId="DocsID">
    <w:name w:val="DocsID"/>
    <w:basedOn w:val="Normal"/>
    <w:link w:val="DocsIDChar"/>
    <w:rsid w:val="00F37FFD"/>
    <w:pPr>
      <w:spacing w:before="20" w:after="0"/>
      <w:jc w:val="left"/>
    </w:pPr>
    <w:rPr>
      <w:color w:val="000080"/>
      <w:sz w:val="16"/>
    </w:rPr>
  </w:style>
  <w:style w:type="character" w:customStyle="1" w:styleId="DocsIDChar">
    <w:name w:val="DocsID Char"/>
    <w:basedOn w:val="DefaultParagraphFont"/>
    <w:link w:val="DocsID"/>
    <w:rsid w:val="00F37FFD"/>
    <w:rPr>
      <w:rFonts w:ascii="Arial" w:hAnsi="Arial" w:cs="Arial"/>
      <w:color w:val="000080"/>
      <w:sz w:val="16"/>
      <w:szCs w:val="24"/>
      <w:lang w:val="en-CA"/>
    </w:rPr>
  </w:style>
  <w:style w:type="paragraph" w:customStyle="1" w:styleId="TocTitle">
    <w:name w:val="TocTitle"/>
    <w:basedOn w:val="Normal"/>
    <w:qFormat/>
    <w:rsid w:val="009365FB"/>
    <w:pPr>
      <w:jc w:val="center"/>
    </w:pPr>
    <w:rPr>
      <w:b/>
      <w:caps/>
    </w:rPr>
  </w:style>
  <w:style w:type="paragraph" w:customStyle="1" w:styleId="SMBoldItalicCentre">
    <w:name w:val="SMBoldItalicCentre"/>
    <w:basedOn w:val="Normal"/>
    <w:link w:val="SMBoldItalicCentreChar"/>
    <w:qFormat/>
    <w:rsid w:val="00A6136F"/>
    <w:pPr>
      <w:jc w:val="center"/>
    </w:pPr>
    <w:rPr>
      <w:b/>
      <w:i/>
    </w:rPr>
  </w:style>
  <w:style w:type="character" w:customStyle="1" w:styleId="SMStrikethrough">
    <w:name w:val="SMStrikethrough"/>
    <w:qFormat/>
    <w:rsid w:val="00A6136F"/>
    <w:rPr>
      <w:rFonts w:ascii="Arial" w:hAnsi="Arial"/>
      <w:strike/>
      <w:dstrike w:val="0"/>
      <w:sz w:val="22"/>
    </w:rPr>
  </w:style>
  <w:style w:type="character" w:customStyle="1" w:styleId="SMBoldItalicCentreChar">
    <w:name w:val="SMBoldItalicCentre Char"/>
    <w:basedOn w:val="DefaultParagraphFont"/>
    <w:link w:val="SMBoldItalicCentre"/>
    <w:rsid w:val="00A6136F"/>
    <w:rPr>
      <w:rFonts w:ascii="Arial" w:hAnsi="Arial" w:cs="Arial"/>
      <w:b/>
      <w:i/>
      <w:sz w:val="22"/>
      <w:szCs w:val="24"/>
      <w:lang w:val="en-CA"/>
    </w:rPr>
  </w:style>
  <w:style w:type="paragraph" w:styleId="TOC3">
    <w:name w:val="toc 3"/>
    <w:basedOn w:val="Normal"/>
    <w:next w:val="Normal"/>
    <w:autoRedefine/>
    <w:semiHidden/>
    <w:unhideWhenUsed/>
    <w:rsid w:val="00B522FD"/>
    <w:pPr>
      <w:ind w:left="1440"/>
    </w:pPr>
  </w:style>
  <w:style w:type="paragraph" w:customStyle="1" w:styleId="TOC30">
    <w:name w:val="TOC3"/>
    <w:basedOn w:val="Normal"/>
    <w:qFormat/>
    <w:rsid w:val="00D64D98"/>
    <w:pPr>
      <w:ind w:left="1440"/>
    </w:pPr>
  </w:style>
  <w:style w:type="table" w:styleId="TableGrid">
    <w:name w:val="Table Grid"/>
    <w:basedOn w:val="TableNormal"/>
    <w:rsid w:val="0019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mpt0">
    <w:name w:val="prompt"/>
    <w:basedOn w:val="DefaultParagraphFont"/>
    <w:rsid w:val="001979FC"/>
  </w:style>
  <w:style w:type="paragraph" w:customStyle="1" w:styleId="IRs1">
    <w:name w:val="IRs1"/>
    <w:basedOn w:val="Normal"/>
    <w:rsid w:val="001979FC"/>
    <w:pPr>
      <w:widowControl w:val="0"/>
      <w:numPr>
        <w:numId w:val="4"/>
      </w:numPr>
      <w:spacing w:before="200" w:after="200" w:line="360" w:lineRule="auto"/>
    </w:pPr>
    <w:rPr>
      <w:color w:val="000000"/>
    </w:rPr>
  </w:style>
  <w:style w:type="paragraph" w:customStyle="1" w:styleId="IRs2">
    <w:name w:val="IRs2"/>
    <w:basedOn w:val="Normal"/>
    <w:rsid w:val="001979FC"/>
    <w:pPr>
      <w:widowControl w:val="0"/>
      <w:numPr>
        <w:ilvl w:val="1"/>
        <w:numId w:val="4"/>
      </w:numPr>
      <w:tabs>
        <w:tab w:val="left" w:pos="1440"/>
      </w:tabs>
      <w:spacing w:before="200" w:after="200" w:line="360" w:lineRule="auto"/>
      <w:ind w:right="720"/>
    </w:pPr>
    <w:rPr>
      <w:color w:val="000000"/>
    </w:rPr>
  </w:style>
  <w:style w:type="paragraph" w:customStyle="1" w:styleId="IRs3">
    <w:name w:val="IRs3"/>
    <w:basedOn w:val="Normal"/>
    <w:rsid w:val="001979FC"/>
    <w:pPr>
      <w:widowControl w:val="0"/>
      <w:numPr>
        <w:ilvl w:val="2"/>
        <w:numId w:val="4"/>
      </w:numPr>
      <w:spacing w:before="200" w:after="200" w:line="360" w:lineRule="auto"/>
      <w:ind w:right="1440"/>
    </w:pPr>
    <w:rPr>
      <w:color w:val="000000"/>
    </w:rPr>
  </w:style>
  <w:style w:type="paragraph" w:customStyle="1" w:styleId="IRs4">
    <w:name w:val="IRs4"/>
    <w:basedOn w:val="Normal"/>
    <w:rsid w:val="001979FC"/>
    <w:pPr>
      <w:widowControl w:val="0"/>
      <w:numPr>
        <w:ilvl w:val="3"/>
        <w:numId w:val="4"/>
      </w:numPr>
      <w:tabs>
        <w:tab w:val="left" w:pos="2880"/>
      </w:tabs>
      <w:spacing w:after="0" w:line="360" w:lineRule="auto"/>
      <w:jc w:val="left"/>
    </w:pPr>
    <w:rPr>
      <w:color w:val="000000"/>
    </w:rPr>
  </w:style>
  <w:style w:type="paragraph" w:customStyle="1" w:styleId="IRs5">
    <w:name w:val="IRs5"/>
    <w:basedOn w:val="Normal"/>
    <w:rsid w:val="001979FC"/>
    <w:pPr>
      <w:widowControl w:val="0"/>
      <w:numPr>
        <w:ilvl w:val="4"/>
        <w:numId w:val="4"/>
      </w:numPr>
      <w:tabs>
        <w:tab w:val="left" w:pos="3600"/>
      </w:tabs>
      <w:spacing w:after="0" w:line="360" w:lineRule="auto"/>
      <w:jc w:val="left"/>
    </w:pPr>
    <w:rPr>
      <w:color w:val="000000"/>
    </w:rPr>
  </w:style>
  <w:style w:type="paragraph" w:customStyle="1" w:styleId="IRs6">
    <w:name w:val="IRs6"/>
    <w:basedOn w:val="Normal"/>
    <w:rsid w:val="001979FC"/>
    <w:pPr>
      <w:widowControl w:val="0"/>
      <w:numPr>
        <w:ilvl w:val="5"/>
        <w:numId w:val="4"/>
      </w:numPr>
      <w:tabs>
        <w:tab w:val="left" w:pos="4320"/>
      </w:tabs>
      <w:spacing w:after="0" w:line="360" w:lineRule="auto"/>
      <w:jc w:val="left"/>
    </w:pPr>
    <w:rPr>
      <w:color w:val="000000"/>
    </w:rPr>
  </w:style>
  <w:style w:type="paragraph" w:customStyle="1" w:styleId="IRs7">
    <w:name w:val="IRs7"/>
    <w:basedOn w:val="Normal"/>
    <w:rsid w:val="001979FC"/>
    <w:pPr>
      <w:widowControl w:val="0"/>
      <w:numPr>
        <w:ilvl w:val="6"/>
        <w:numId w:val="4"/>
      </w:numPr>
      <w:tabs>
        <w:tab w:val="left" w:pos="5040"/>
      </w:tabs>
      <w:spacing w:after="0" w:line="360" w:lineRule="auto"/>
      <w:jc w:val="left"/>
    </w:pPr>
    <w:rPr>
      <w:color w:val="000000"/>
    </w:rPr>
  </w:style>
  <w:style w:type="paragraph" w:customStyle="1" w:styleId="IRs8">
    <w:name w:val="IRs8"/>
    <w:basedOn w:val="Normal"/>
    <w:rsid w:val="001979FC"/>
    <w:pPr>
      <w:widowControl w:val="0"/>
      <w:numPr>
        <w:ilvl w:val="7"/>
        <w:numId w:val="4"/>
      </w:numPr>
      <w:tabs>
        <w:tab w:val="left" w:pos="5760"/>
      </w:tabs>
      <w:spacing w:after="0" w:line="360" w:lineRule="auto"/>
      <w:jc w:val="left"/>
    </w:pPr>
    <w:rPr>
      <w:color w:val="000000"/>
    </w:rPr>
  </w:style>
  <w:style w:type="paragraph" w:customStyle="1" w:styleId="IRs9">
    <w:name w:val="IRs9"/>
    <w:basedOn w:val="Normal"/>
    <w:rsid w:val="001979FC"/>
    <w:pPr>
      <w:widowControl w:val="0"/>
      <w:numPr>
        <w:ilvl w:val="8"/>
        <w:numId w:val="4"/>
      </w:numPr>
      <w:tabs>
        <w:tab w:val="left" w:pos="6480"/>
      </w:tabs>
      <w:spacing w:after="0" w:line="360" w:lineRule="auto"/>
      <w:jc w:val="left"/>
    </w:pPr>
    <w:rPr>
      <w:color w:val="000000"/>
    </w:rPr>
  </w:style>
  <w:style w:type="character" w:styleId="LineNumber">
    <w:name w:val="line number"/>
    <w:basedOn w:val="DefaultParagraphFont"/>
    <w:semiHidden/>
    <w:unhideWhenUsed/>
    <w:rsid w:val="0057493B"/>
  </w:style>
  <w:style w:type="paragraph" w:customStyle="1" w:styleId="Style0">
    <w:name w:val="Style0"/>
    <w:rsid w:val="00F1234A"/>
    <w:pPr>
      <w:autoSpaceDE w:val="0"/>
      <w:autoSpaceDN w:val="0"/>
      <w:adjustRightInd w:val="0"/>
    </w:pPr>
    <w:rPr>
      <w:rFonts w:ascii="Arial" w:hAnsi="Arial" w:cs="Arial"/>
      <w:sz w:val="22"/>
      <w:szCs w:val="24"/>
      <w:lang w:val="en-CA"/>
    </w:rPr>
  </w:style>
  <w:style w:type="character" w:styleId="CommentReference">
    <w:name w:val="annotation reference"/>
    <w:basedOn w:val="DefaultParagraphFont"/>
    <w:semiHidden/>
    <w:unhideWhenUsed/>
    <w:rsid w:val="003F1113"/>
    <w:rPr>
      <w:sz w:val="16"/>
      <w:szCs w:val="16"/>
    </w:rPr>
  </w:style>
  <w:style w:type="paragraph" w:styleId="CommentText">
    <w:name w:val="annotation text"/>
    <w:basedOn w:val="Normal"/>
    <w:link w:val="CommentTextChar"/>
    <w:unhideWhenUsed/>
    <w:rsid w:val="003F1113"/>
    <w:rPr>
      <w:sz w:val="20"/>
      <w:szCs w:val="20"/>
    </w:rPr>
  </w:style>
  <w:style w:type="character" w:customStyle="1" w:styleId="CommentTextChar">
    <w:name w:val="Comment Text Char"/>
    <w:basedOn w:val="DefaultParagraphFont"/>
    <w:link w:val="CommentText"/>
    <w:rsid w:val="003F1113"/>
    <w:rPr>
      <w:rFonts w:ascii="Arial" w:hAnsi="Arial" w:cs="Arial"/>
      <w:lang w:val="en-CA"/>
    </w:rPr>
  </w:style>
  <w:style w:type="paragraph" w:styleId="CommentSubject">
    <w:name w:val="annotation subject"/>
    <w:basedOn w:val="CommentText"/>
    <w:next w:val="CommentText"/>
    <w:link w:val="CommentSubjectChar"/>
    <w:semiHidden/>
    <w:unhideWhenUsed/>
    <w:rsid w:val="003F1113"/>
    <w:rPr>
      <w:b/>
      <w:bCs/>
    </w:rPr>
  </w:style>
  <w:style w:type="character" w:customStyle="1" w:styleId="CommentSubjectChar">
    <w:name w:val="Comment Subject Char"/>
    <w:basedOn w:val="CommentTextChar"/>
    <w:link w:val="CommentSubject"/>
    <w:semiHidden/>
    <w:rsid w:val="003F1113"/>
    <w:rPr>
      <w:rFonts w:ascii="Arial" w:hAnsi="Arial" w:cs="Arial"/>
      <w:b/>
      <w:bCs/>
      <w:lang w:val="en-CA"/>
    </w:rPr>
  </w:style>
  <w:style w:type="paragraph" w:styleId="Revision">
    <w:name w:val="Revision"/>
    <w:hidden/>
    <w:uiPriority w:val="99"/>
    <w:semiHidden/>
    <w:rsid w:val="0082573D"/>
    <w:rPr>
      <w:rFonts w:ascii="Arial" w:hAnsi="Arial" w:cs="Arial"/>
      <w:sz w:val="22"/>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7A2949-7156-4386-8AA5-B28CB4C8580F}"/>
      </w:docPartPr>
      <w:docPartBody>
        <w:p w:rsidR="00A26A28" w:rsidRDefault="00245660">
          <w:r w:rsidRPr="000C25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60"/>
    <w:rsid w:val="00202C78"/>
    <w:rsid w:val="00245660"/>
    <w:rsid w:val="002846FE"/>
    <w:rsid w:val="002B5087"/>
    <w:rsid w:val="002C5030"/>
    <w:rsid w:val="002D1AEC"/>
    <w:rsid w:val="006867D5"/>
    <w:rsid w:val="0073373A"/>
    <w:rsid w:val="008203B4"/>
    <w:rsid w:val="00A26A28"/>
    <w:rsid w:val="00A95CA6"/>
    <w:rsid w:val="00E02CB0"/>
    <w:rsid w:val="00E263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6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F12349-6DB6-4281-9E7A-8BABC03D7D06}">
  <we:reference id="6cec9104-4737-421b-a03d-239e5c3d9697" version="1.0.3.0" store="EXCatalog" storeType="EXCatalog"/>
  <we:alternateReferences>
    <we:reference id="WA200007740" version="1.0.3.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B177B-451B-4AD1-8D54-0D6A42DC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715</Words>
  <Characters>3755</Characters>
  <Application>Microsoft Office Word</Application>
  <DocSecurity>0</DocSecurity>
  <Lines>92</Lines>
  <Paragraphs>41</Paragraphs>
  <ScaleCrop>false</ScaleCrop>
  <Company/>
  <LinksUpToDate>false</LinksUpToDate>
  <CharactersWithSpaces>4457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2025-12-01T15:34:00Z</dcterms:created>
  <dcterms:modified xsi:type="dcterms:W3CDTF">2025-12-01T15:34:00Z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e6066d-7a93-49ef-9665-8ecaf835c699_Enabled">
    <vt:lpwstr>true</vt:lpwstr>
  </property>
  <property fmtid="{D5CDD505-2E9C-101B-9397-08002B2CF9AE}" pid="3" name="MSIP_Label_a9e6066d-7a93-49ef-9665-8ecaf835c699_SetDate">
    <vt:lpwstr>2025-12-01T15:33:57Z</vt:lpwstr>
  </property>
  <property fmtid="{D5CDD505-2E9C-101B-9397-08002B2CF9AE}" pid="4" name="MSIP_Label_a9e6066d-7a93-49ef-9665-8ecaf835c699_Method">
    <vt:lpwstr>Standard</vt:lpwstr>
  </property>
  <property fmtid="{D5CDD505-2E9C-101B-9397-08002B2CF9AE}" pid="5" name="MSIP_Label_a9e6066d-7a93-49ef-9665-8ecaf835c699_Name">
    <vt:lpwstr>Confidential</vt:lpwstr>
  </property>
  <property fmtid="{D5CDD505-2E9C-101B-9397-08002B2CF9AE}" pid="6" name="MSIP_Label_a9e6066d-7a93-49ef-9665-8ecaf835c699_SiteId">
    <vt:lpwstr>1ec0cccf-2ced-4e7d-9a42-fd151429d9f2</vt:lpwstr>
  </property>
  <property fmtid="{D5CDD505-2E9C-101B-9397-08002B2CF9AE}" pid="7" name="MSIP_Label_a9e6066d-7a93-49ef-9665-8ecaf835c699_ActionId">
    <vt:lpwstr>545d7702-8af1-484b-aa0d-55c12cc0411b</vt:lpwstr>
  </property>
  <property fmtid="{D5CDD505-2E9C-101B-9397-08002B2CF9AE}" pid="8" name="MSIP_Label_a9e6066d-7a93-49ef-9665-8ecaf835c699_ContentBits">
    <vt:lpwstr>0</vt:lpwstr>
  </property>
  <property fmtid="{D5CDD505-2E9C-101B-9397-08002B2CF9AE}" pid="9" name="MSIP_Label_a9e6066d-7a93-49ef-9665-8ecaf835c699_Tag">
    <vt:lpwstr>10, 3, 0, 1</vt:lpwstr>
  </property>
</Properties>
</file>