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DEF61" w14:textId="77777777" w:rsidR="0000426A" w:rsidRPr="001979FC" w:rsidRDefault="001979FC" w:rsidP="00564BC5">
      <w:r w:rsidRPr="001979FC">
        <w:rPr>
          <w:b/>
          <w:bCs/>
        </w:rPr>
        <w:t>2025</w:t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Pr="001979FC">
        <w:rPr>
          <w:b/>
          <w:bCs/>
        </w:rPr>
        <w:tab/>
        <w:t>M</w:t>
      </w:r>
      <w:r w:rsidR="00162C83">
        <w:rPr>
          <w:b/>
          <w:bCs/>
        </w:rPr>
        <w:t>12619</w:t>
      </w:r>
    </w:p>
    <w:p w14:paraId="7DB51C39" w14:textId="77777777" w:rsidR="001979FC" w:rsidRPr="001979FC" w:rsidRDefault="001979FC" w:rsidP="001979FC">
      <w:pPr>
        <w:jc w:val="center"/>
        <w:rPr>
          <w:b/>
          <w:bCs/>
          <w:sz w:val="28"/>
          <w:szCs w:val="28"/>
        </w:rPr>
      </w:pPr>
      <w:r w:rsidRPr="001979FC">
        <w:rPr>
          <w:b/>
          <w:bCs/>
          <w:sz w:val="28"/>
          <w:szCs w:val="28"/>
        </w:rPr>
        <w:t>NOVA SCOTIA ENERGY BOARD</w:t>
      </w:r>
    </w:p>
    <w:p w14:paraId="2808BB8F" w14:textId="77777777" w:rsidR="001979FC" w:rsidRPr="001979FC" w:rsidRDefault="001979FC" w:rsidP="00564BC5">
      <w:pPr>
        <w:rPr>
          <w:b/>
          <w:bCs/>
        </w:rPr>
      </w:pPr>
      <w:r w:rsidRPr="001979FC">
        <w:rPr>
          <w:b/>
          <w:bCs/>
        </w:rPr>
        <w:t>IN THE MATTER OF:</w:t>
      </w:r>
      <w:r w:rsidRPr="001979FC">
        <w:rPr>
          <w:b/>
          <w:bCs/>
        </w:rPr>
        <w:tab/>
      </w:r>
      <w:r w:rsidRPr="001979FC">
        <w:rPr>
          <w:b/>
          <w:bCs/>
        </w:rPr>
        <w:tab/>
      </w:r>
      <w:r w:rsidR="00162C83">
        <w:rPr>
          <w:b/>
          <w:bCs/>
        </w:rPr>
        <w:t>The Public Utilities Act</w:t>
      </w:r>
    </w:p>
    <w:p w14:paraId="7210125F" w14:textId="77777777" w:rsidR="001979FC" w:rsidRPr="001979FC" w:rsidRDefault="001979FC" w:rsidP="00162C83">
      <w:pPr>
        <w:ind w:left="2880" w:hanging="2880"/>
        <w:rPr>
          <w:b/>
          <w:bCs/>
        </w:rPr>
      </w:pPr>
      <w:r w:rsidRPr="001979FC">
        <w:rPr>
          <w:b/>
          <w:bCs/>
        </w:rPr>
        <w:t>IN THE MATTER OF:</w:t>
      </w:r>
      <w:r w:rsidRPr="001979FC">
        <w:rPr>
          <w:b/>
          <w:bCs/>
        </w:rPr>
        <w:tab/>
      </w:r>
      <w:r w:rsidR="00162C83">
        <w:rPr>
          <w:b/>
          <w:bCs/>
        </w:rPr>
        <w:t>An Application by Nova Scotia Power Incorporated (NS Power) for approval of approximately $284.0 million of its Annual Capital Expenditure (ACE) Plan for 2026 which totals $702.1 million</w:t>
      </w:r>
    </w:p>
    <w:p w14:paraId="6D9DB3E8" w14:textId="77777777" w:rsidR="001979FC" w:rsidRDefault="001979FC" w:rsidP="00564BC5"/>
    <w:p w14:paraId="560BAC9D" w14:textId="77777777" w:rsidR="001979FC" w:rsidRPr="001979FC" w:rsidRDefault="001979FC" w:rsidP="001979FC">
      <w:pPr>
        <w:jc w:val="center"/>
        <w:rPr>
          <w:b/>
          <w:bCs/>
          <w:sz w:val="28"/>
          <w:szCs w:val="28"/>
        </w:rPr>
      </w:pPr>
      <w:r w:rsidRPr="001979FC">
        <w:rPr>
          <w:b/>
          <w:bCs/>
          <w:sz w:val="28"/>
          <w:szCs w:val="28"/>
        </w:rPr>
        <w:t>INFORMATION REQUESTS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5"/>
        <w:gridCol w:w="6655"/>
      </w:tblGrid>
      <w:tr w:rsidR="001979FC" w14:paraId="620A6B5F" w14:textId="77777777" w:rsidTr="001979FC">
        <w:tc>
          <w:tcPr>
            <w:tcW w:w="2695" w:type="dxa"/>
          </w:tcPr>
          <w:p w14:paraId="18E9DB14" w14:textId="77777777" w:rsidR="001979FC" w:rsidRPr="001979FC" w:rsidRDefault="001979FC" w:rsidP="00564BC5">
            <w:pPr>
              <w:rPr>
                <w:b/>
                <w:bCs/>
              </w:rPr>
            </w:pPr>
            <w:r w:rsidRPr="001979FC">
              <w:rPr>
                <w:b/>
                <w:bCs/>
              </w:rPr>
              <w:t>To:</w:t>
            </w:r>
          </w:p>
        </w:tc>
        <w:tc>
          <w:tcPr>
            <w:tcW w:w="6655" w:type="dxa"/>
          </w:tcPr>
          <w:p w14:paraId="5E865226" w14:textId="470EF800" w:rsidR="00CE73E2" w:rsidRDefault="006331D6" w:rsidP="00564BC5">
            <w:r>
              <w:t>John D. Wilson</w:t>
            </w:r>
            <w:r w:rsidR="00AF1AE8">
              <w:t xml:space="preserve">, </w:t>
            </w:r>
            <w:r w:rsidR="00CE73E2">
              <w:br/>
              <w:t>Consumer Advocate (CA)</w:t>
            </w:r>
          </w:p>
        </w:tc>
      </w:tr>
      <w:tr w:rsidR="001979FC" w14:paraId="62BBAAA0" w14:textId="77777777" w:rsidTr="001979FC">
        <w:tc>
          <w:tcPr>
            <w:tcW w:w="2695" w:type="dxa"/>
          </w:tcPr>
          <w:p w14:paraId="44C6071C" w14:textId="77777777" w:rsidR="001979FC" w:rsidRPr="001979FC" w:rsidRDefault="001979FC" w:rsidP="00564BC5">
            <w:pPr>
              <w:rPr>
                <w:b/>
                <w:bCs/>
              </w:rPr>
            </w:pPr>
            <w:r w:rsidRPr="001979FC">
              <w:rPr>
                <w:b/>
                <w:bCs/>
              </w:rPr>
              <w:t>From:</w:t>
            </w:r>
          </w:p>
        </w:tc>
        <w:tc>
          <w:tcPr>
            <w:tcW w:w="6655" w:type="dxa"/>
          </w:tcPr>
          <w:p w14:paraId="7C0B90B7" w14:textId="366C1DA7" w:rsidR="001979FC" w:rsidRDefault="001979FC" w:rsidP="00564BC5">
            <w:r>
              <w:t>Th</w:t>
            </w:r>
            <w:r w:rsidR="008E2498">
              <w:t>e</w:t>
            </w:r>
            <w:r w:rsidR="006331D6">
              <w:t xml:space="preserve"> Industrial Group</w:t>
            </w:r>
          </w:p>
        </w:tc>
      </w:tr>
      <w:tr w:rsidR="001979FC" w14:paraId="6932F5EE" w14:textId="77777777" w:rsidTr="001979FC">
        <w:tc>
          <w:tcPr>
            <w:tcW w:w="2695" w:type="dxa"/>
          </w:tcPr>
          <w:p w14:paraId="548D9690" w14:textId="77777777" w:rsidR="001979FC" w:rsidRPr="001979FC" w:rsidRDefault="001979FC" w:rsidP="00564BC5">
            <w:pPr>
              <w:rPr>
                <w:b/>
                <w:bCs/>
              </w:rPr>
            </w:pPr>
            <w:r w:rsidRPr="001979FC">
              <w:rPr>
                <w:b/>
                <w:bCs/>
              </w:rPr>
              <w:t>Responses Due:</w:t>
            </w:r>
          </w:p>
        </w:tc>
        <w:tc>
          <w:tcPr>
            <w:tcW w:w="6655" w:type="dxa"/>
          </w:tcPr>
          <w:p w14:paraId="56D5F55E" w14:textId="775AA0BA" w:rsidR="001979FC" w:rsidRPr="005801B6" w:rsidRDefault="006331D6" w:rsidP="00564BC5">
            <w:r>
              <w:t>March</w:t>
            </w:r>
            <w:r w:rsidR="00162C83">
              <w:t xml:space="preserve"> </w:t>
            </w:r>
            <w:r>
              <w:t>30</w:t>
            </w:r>
            <w:r w:rsidR="00162C83">
              <w:t>, 2026</w:t>
            </w:r>
          </w:p>
        </w:tc>
      </w:tr>
      <w:tr w:rsidR="001979FC" w14:paraId="06A545EE" w14:textId="77777777" w:rsidTr="001979FC">
        <w:tc>
          <w:tcPr>
            <w:tcW w:w="2695" w:type="dxa"/>
          </w:tcPr>
          <w:p w14:paraId="6311A30B" w14:textId="77777777" w:rsidR="001979FC" w:rsidRPr="001979FC" w:rsidRDefault="001979FC" w:rsidP="00564BC5">
            <w:pPr>
              <w:rPr>
                <w:b/>
                <w:bCs/>
              </w:rPr>
            </w:pPr>
            <w:r w:rsidRPr="001979FC">
              <w:rPr>
                <w:b/>
                <w:bCs/>
              </w:rPr>
              <w:t>Contact Person</w:t>
            </w:r>
          </w:p>
        </w:tc>
        <w:tc>
          <w:tcPr>
            <w:tcW w:w="6655" w:type="dxa"/>
          </w:tcPr>
          <w:p w14:paraId="36A8D94E" w14:textId="77777777" w:rsidR="001979FC" w:rsidRDefault="001979FC" w:rsidP="00564BC5">
            <w:r>
              <w:t xml:space="preserve">Nancy </w:t>
            </w:r>
            <w:r w:rsidR="005801B6">
              <w:t xml:space="preserve">G. </w:t>
            </w:r>
            <w:r>
              <w:t>Rubin</w:t>
            </w:r>
            <w:r w:rsidR="005801B6">
              <w:t>, K.C.</w:t>
            </w:r>
            <w:r w:rsidR="005801B6">
              <w:br/>
              <w:t>Brianne Rudderham</w:t>
            </w:r>
            <w:r>
              <w:br/>
              <w:t>Stewart McKelvey</w:t>
            </w:r>
            <w:r w:rsidR="005801B6">
              <w:br/>
            </w:r>
            <w:r w:rsidR="005801B6" w:rsidRPr="00C9193E">
              <w:rPr>
                <w:lang w:val="en-US"/>
              </w:rPr>
              <w:t xml:space="preserve">Suite </w:t>
            </w:r>
            <w:r w:rsidR="005801B6">
              <w:t>600-1741 Lower</w:t>
            </w:r>
            <w:r w:rsidR="005801B6" w:rsidRPr="008A67A3">
              <w:t xml:space="preserve"> Water Street</w:t>
            </w:r>
            <w:r w:rsidR="005801B6">
              <w:rPr>
                <w:lang w:val="en-US"/>
              </w:rPr>
              <w:br/>
              <w:t>P.O. Box 997</w:t>
            </w:r>
            <w:r w:rsidR="005801B6">
              <w:rPr>
                <w:lang w:val="en-US"/>
              </w:rPr>
              <w:br/>
              <w:t xml:space="preserve">Halifax NS   </w:t>
            </w:r>
            <w:r w:rsidR="005801B6" w:rsidRPr="00C9193E">
              <w:rPr>
                <w:lang w:val="en-US"/>
              </w:rPr>
              <w:t>B3J 2X2</w:t>
            </w:r>
            <w:r w:rsidR="005801B6" w:rsidRPr="00C9193E">
              <w:rPr>
                <w:lang w:val="en-US"/>
              </w:rPr>
              <w:br/>
              <w:t>Telephone:</w:t>
            </w:r>
            <w:r w:rsidR="005801B6">
              <w:rPr>
                <w:lang w:val="en-US"/>
              </w:rPr>
              <w:t xml:space="preserve"> (902) 420-3200 / Fax (902) 420-</w:t>
            </w:r>
            <w:r w:rsidR="005801B6" w:rsidRPr="00C9193E">
              <w:rPr>
                <w:lang w:val="en-US"/>
              </w:rPr>
              <w:t>1417</w:t>
            </w:r>
          </w:p>
        </w:tc>
      </w:tr>
    </w:tbl>
    <w:p w14:paraId="0D785E9B" w14:textId="77777777" w:rsidR="001979FC" w:rsidRDefault="001979FC" w:rsidP="00564BC5"/>
    <w:p w14:paraId="5DD21B0D" w14:textId="4DB40002" w:rsidR="001979FC" w:rsidRDefault="001979FC" w:rsidP="00A57C25">
      <w:r w:rsidRPr="0057493B">
        <w:t xml:space="preserve">Issued at Halifax, Nova Scotia, this </w:t>
      </w:r>
      <w:r w:rsidR="006331D6">
        <w:t>16</w:t>
      </w:r>
      <w:r w:rsidR="006331D6" w:rsidRPr="006331D6">
        <w:rPr>
          <w:vertAlign w:val="superscript"/>
        </w:rPr>
        <w:t>th</w:t>
      </w:r>
      <w:r w:rsidR="006331D6">
        <w:t xml:space="preserve"> </w:t>
      </w:r>
      <w:r w:rsidRPr="0057493B">
        <w:t xml:space="preserve">day of </w:t>
      </w:r>
      <w:r w:rsidR="006331D6">
        <w:t>March</w:t>
      </w:r>
      <w:r w:rsidRPr="0057493B">
        <w:t xml:space="preserve"> 202</w:t>
      </w:r>
      <w:r w:rsidR="00162C83">
        <w:t>6</w:t>
      </w:r>
      <w:r w:rsidRPr="0057493B">
        <w:t>.</w:t>
      </w:r>
    </w:p>
    <w:p w14:paraId="6064AB25" w14:textId="77777777" w:rsidR="0057493B" w:rsidRDefault="0057493B" w:rsidP="0057493B">
      <w:pPr>
        <w:pStyle w:val="IRs1"/>
        <w:rPr>
          <w:rStyle w:val="prompt0"/>
        </w:rPr>
      </w:pPr>
    </w:p>
    <w:p w14:paraId="73B8D57E" w14:textId="0540C394" w:rsidR="009C1055" w:rsidRPr="009C1055" w:rsidRDefault="006331D6" w:rsidP="009C1055">
      <w:pPr>
        <w:pStyle w:val="SMBold"/>
        <w:rPr>
          <w:lang w:val="en-US"/>
        </w:rPr>
      </w:pPr>
      <w:r>
        <w:rPr>
          <w:lang w:val="en-US"/>
        </w:rPr>
        <w:t>Reference</w:t>
      </w:r>
      <w:r w:rsidR="00BA3362">
        <w:rPr>
          <w:lang w:val="en-US"/>
        </w:rPr>
        <w:t>: Exhibit</w:t>
      </w:r>
      <w:r w:rsidR="00CE73E2">
        <w:rPr>
          <w:lang w:val="en-US"/>
        </w:rPr>
        <w:t xml:space="preserve"> </w:t>
      </w:r>
      <w:r w:rsidR="007857B1">
        <w:rPr>
          <w:lang w:val="en-US"/>
        </w:rPr>
        <w:t>N-10, 2025 Q4 Capital Repor</w:t>
      </w:r>
      <w:r w:rsidR="009C1055">
        <w:rPr>
          <w:lang w:val="en-US"/>
        </w:rPr>
        <w:t>t</w:t>
      </w:r>
    </w:p>
    <w:p w14:paraId="413B3B2C" w14:textId="77777777" w:rsidR="008E2498" w:rsidRPr="008E2498" w:rsidRDefault="008E2498" w:rsidP="008E2498">
      <w:pPr>
        <w:pStyle w:val="IRs1"/>
        <w:numPr>
          <w:ilvl w:val="0"/>
          <w:numId w:val="0"/>
        </w:numPr>
        <w:rPr>
          <w:lang w:val="en-US"/>
        </w:rPr>
      </w:pPr>
      <w:r w:rsidRPr="008E2498">
        <w:rPr>
          <w:lang w:val="en-US"/>
        </w:rPr>
        <w:t>Please advise whether any information contained in the filed 2025 Q4 Capital Report alters or affects Mr. Wilson’s opinions as previously expressed in this proceeding.</w:t>
      </w:r>
    </w:p>
    <w:p w14:paraId="227F4E16" w14:textId="5035C7DC" w:rsidR="008E2498" w:rsidRDefault="008E2498" w:rsidP="008E2498">
      <w:pPr>
        <w:pStyle w:val="IRs1"/>
        <w:numPr>
          <w:ilvl w:val="0"/>
          <w:numId w:val="0"/>
        </w:numPr>
        <w:rPr>
          <w:lang w:val="en-US"/>
        </w:rPr>
      </w:pPr>
      <w:r w:rsidRPr="008E2498">
        <w:rPr>
          <w:lang w:val="en-US"/>
        </w:rPr>
        <w:t>If so, please:</w:t>
      </w:r>
    </w:p>
    <w:p w14:paraId="65E0FF3C" w14:textId="558B69CD" w:rsidR="008E2498" w:rsidRDefault="00BA3362" w:rsidP="008E2498">
      <w:pPr>
        <w:pStyle w:val="IRs2"/>
        <w:rPr>
          <w:lang w:val="en-US"/>
        </w:rPr>
      </w:pPr>
      <w:r>
        <w:rPr>
          <w:lang w:val="en-US"/>
        </w:rPr>
        <w:t xml:space="preserve">Identify </w:t>
      </w:r>
      <w:r w:rsidR="008E2498" w:rsidRPr="008E2498">
        <w:rPr>
          <w:lang w:val="en-US"/>
        </w:rPr>
        <w:t>the specific information in the Q4 Capital Report that gives rise to the change</w:t>
      </w:r>
      <w:r>
        <w:rPr>
          <w:lang w:val="en-US"/>
        </w:rPr>
        <w:t xml:space="preserve"> and discuss how it affects Mr. Wilson’s opinions</w:t>
      </w:r>
      <w:r w:rsidR="008E2498" w:rsidRPr="008E2498">
        <w:rPr>
          <w:lang w:val="en-US"/>
        </w:rPr>
        <w:t>; and</w:t>
      </w:r>
    </w:p>
    <w:p w14:paraId="1859D4D6" w14:textId="5A7C82D6" w:rsidR="008E2498" w:rsidRPr="008E2498" w:rsidRDefault="00F675AA" w:rsidP="008E2498">
      <w:pPr>
        <w:pStyle w:val="IRs2"/>
        <w:rPr>
          <w:lang w:val="en-US"/>
        </w:rPr>
      </w:pPr>
      <w:r>
        <w:rPr>
          <w:lang w:val="en-US"/>
        </w:rPr>
        <w:t>A</w:t>
      </w:r>
      <w:r w:rsidR="008E2498" w:rsidRPr="008E2498">
        <w:rPr>
          <w:lang w:val="en-US"/>
        </w:rPr>
        <w:t>ny additional comments, concerns, or conclusions Mr. Wilson has in relation to NS</w:t>
      </w:r>
      <w:r w:rsidR="008E2498">
        <w:rPr>
          <w:lang w:val="en-US"/>
        </w:rPr>
        <w:t>PI’s</w:t>
      </w:r>
      <w:r w:rsidR="008E2498" w:rsidRPr="008E2498">
        <w:rPr>
          <w:lang w:val="en-US"/>
        </w:rPr>
        <w:t xml:space="preserve"> final reporting for 2025 capital spending.</w:t>
      </w:r>
    </w:p>
    <w:p w14:paraId="1060BA8F" w14:textId="751016ED" w:rsidR="006331D6" w:rsidRDefault="00950AFC" w:rsidP="006331D6">
      <w:pPr>
        <w:pStyle w:val="IRs1"/>
        <w:rPr>
          <w:lang w:val="en-US"/>
        </w:rPr>
      </w:pPr>
      <w:r>
        <w:rPr>
          <w:lang w:val="en-US"/>
        </w:rPr>
        <w:lastRenderedPageBreak/>
        <w:t xml:space="preserve"> </w:t>
      </w:r>
    </w:p>
    <w:p w14:paraId="2E732E51" w14:textId="62132840" w:rsidR="00950AFC" w:rsidRPr="008E2498" w:rsidRDefault="00950AFC" w:rsidP="00950AFC">
      <w:pPr>
        <w:pStyle w:val="IRs1"/>
        <w:numPr>
          <w:ilvl w:val="0"/>
          <w:numId w:val="0"/>
        </w:numPr>
        <w:rPr>
          <w:b/>
          <w:bCs/>
          <w:lang w:val="en-US"/>
        </w:rPr>
      </w:pPr>
      <w:r w:rsidRPr="008E2498">
        <w:rPr>
          <w:b/>
          <w:bCs/>
          <w:lang w:val="en-US"/>
        </w:rPr>
        <w:t xml:space="preserve">Reference: Exhibit N-9, Evidence of John D. Wilson, page 11-12 </w:t>
      </w:r>
    </w:p>
    <w:p w14:paraId="3F064120" w14:textId="2CB0D535" w:rsidR="00950AFC" w:rsidRPr="008E2498" w:rsidRDefault="00950AFC" w:rsidP="00950AFC">
      <w:pPr>
        <w:pStyle w:val="IRs1"/>
        <w:numPr>
          <w:ilvl w:val="0"/>
          <w:numId w:val="0"/>
        </w:numPr>
        <w:rPr>
          <w:b/>
          <w:bCs/>
          <w:lang w:val="en-US"/>
        </w:rPr>
      </w:pPr>
      <w:r w:rsidRPr="008E2498">
        <w:rPr>
          <w:b/>
          <w:bCs/>
          <w:lang w:val="en-US"/>
        </w:rPr>
        <w:t xml:space="preserve">Preamble: Mr. Wilson observes that NSPI frequently applies a 15% contingency amount to </w:t>
      </w:r>
      <w:r w:rsidR="008E2498" w:rsidRPr="008E2498">
        <w:rPr>
          <w:b/>
          <w:bCs/>
        </w:rPr>
        <w:t>transmission line</w:t>
      </w:r>
      <w:r w:rsidR="008E2498">
        <w:rPr>
          <w:b/>
          <w:bCs/>
        </w:rPr>
        <w:t xml:space="preserve"> and </w:t>
      </w:r>
      <w:r w:rsidRPr="008E2498">
        <w:rPr>
          <w:b/>
          <w:bCs/>
        </w:rPr>
        <w:t xml:space="preserve">transformer project budgets where no risk matrix is </w:t>
      </w:r>
      <w:r w:rsidR="00BA3362" w:rsidRPr="008E2498">
        <w:rPr>
          <w:b/>
          <w:bCs/>
        </w:rPr>
        <w:t>prepared</w:t>
      </w:r>
      <w:r w:rsidR="00BA3362" w:rsidRPr="008E2498">
        <w:rPr>
          <w:b/>
          <w:bCs/>
          <w:lang w:val="en-US"/>
        </w:rPr>
        <w:t xml:space="preserve"> and</w:t>
      </w:r>
      <w:r w:rsidRPr="008E2498">
        <w:rPr>
          <w:b/>
          <w:bCs/>
          <w:lang w:val="en-US"/>
        </w:rPr>
        <w:t xml:space="preserve"> infers that this reflects a </w:t>
      </w:r>
      <w:r w:rsidRPr="008E2498">
        <w:rPr>
          <w:b/>
          <w:bCs/>
          <w:i/>
          <w:iCs/>
          <w:lang w:val="en-US"/>
        </w:rPr>
        <w:t xml:space="preserve">de facto </w:t>
      </w:r>
      <w:r w:rsidRPr="008E2498">
        <w:rPr>
          <w:b/>
          <w:bCs/>
          <w:lang w:val="en-US"/>
        </w:rPr>
        <w:t>company policy. He recommends that the Board direct NSPI to cap the contingency amount for projects at 10% where no risk matrix is filed.</w:t>
      </w:r>
    </w:p>
    <w:p w14:paraId="6D13FFA7" w14:textId="2FAD92B6" w:rsidR="00950AFC" w:rsidRDefault="008E2498" w:rsidP="008E2498">
      <w:pPr>
        <w:pStyle w:val="IRs2"/>
        <w:rPr>
          <w:lang w:val="en-US"/>
        </w:rPr>
      </w:pPr>
      <w:r w:rsidRPr="008E2498">
        <w:rPr>
          <w:lang w:val="en-US"/>
        </w:rPr>
        <w:t>Please explain, to the extent possible, the impact that adopting a 10% contingency cap would have on the amount sought by NS</w:t>
      </w:r>
      <w:r>
        <w:rPr>
          <w:lang w:val="en-US"/>
        </w:rPr>
        <w:t>PI</w:t>
      </w:r>
      <w:r w:rsidRPr="008E2498">
        <w:rPr>
          <w:lang w:val="en-US"/>
        </w:rPr>
        <w:t xml:space="preserve"> for approval of its 2026 </w:t>
      </w:r>
      <w:r>
        <w:rPr>
          <w:lang w:val="en-US"/>
        </w:rPr>
        <w:t>ACE Plan</w:t>
      </w:r>
      <w:r w:rsidRPr="008E2498">
        <w:rPr>
          <w:lang w:val="en-US"/>
        </w:rPr>
        <w:t>.</w:t>
      </w:r>
    </w:p>
    <w:p w14:paraId="40B7BE37" w14:textId="72AED46A" w:rsidR="008E2498" w:rsidRPr="008E2498" w:rsidRDefault="008E2498" w:rsidP="008E2498">
      <w:pPr>
        <w:pStyle w:val="IRs2"/>
        <w:rPr>
          <w:lang w:val="en-US"/>
        </w:rPr>
      </w:pPr>
      <w:r>
        <w:rPr>
          <w:lang w:val="en-US"/>
        </w:rPr>
        <w:t xml:space="preserve">Does Mr. Wilson believe that the 10% contingency cap should only apply to transmission projects with no risk matrix filed? Please elaborate. </w:t>
      </w:r>
    </w:p>
    <w:p w14:paraId="0E545149" w14:textId="60BE47D5" w:rsidR="008E2498" w:rsidRPr="008E2498" w:rsidRDefault="008E2498" w:rsidP="008E2498">
      <w:pPr>
        <w:pStyle w:val="IRs2"/>
        <w:rPr>
          <w:lang w:val="en-US"/>
        </w:rPr>
      </w:pPr>
      <w:r w:rsidRPr="008E2498">
        <w:rPr>
          <w:lang w:val="en-US"/>
        </w:rPr>
        <w:t xml:space="preserve">Based on Mr. Wilson’s experience, </w:t>
      </w:r>
      <w:r w:rsidR="00BA592A">
        <w:rPr>
          <w:lang w:val="en-US"/>
        </w:rPr>
        <w:t>do</w:t>
      </w:r>
      <w:r w:rsidRPr="008E2498">
        <w:rPr>
          <w:lang w:val="en-US"/>
        </w:rPr>
        <w:t xml:space="preserve"> other jurisdictions impose caps on contingency amounts for transmission project</w:t>
      </w:r>
      <w:r>
        <w:rPr>
          <w:lang w:val="en-US"/>
        </w:rPr>
        <w:t xml:space="preserve">s (or other types of capital projects)? If so, please identify the jurisdiction, the applicable cap, and whether the cap applies generally or only in the absence of a risk matrix. </w:t>
      </w:r>
    </w:p>
    <w:p w14:paraId="15E99430" w14:textId="77777777" w:rsidR="00950AFC" w:rsidRDefault="00950AFC" w:rsidP="006331D6">
      <w:pPr>
        <w:pStyle w:val="IRs1"/>
        <w:rPr>
          <w:lang w:val="en-US"/>
        </w:rPr>
      </w:pPr>
    </w:p>
    <w:p w14:paraId="55822E8E" w14:textId="7EFB12E8" w:rsidR="009D4427" w:rsidRDefault="006331D6" w:rsidP="006331D6">
      <w:pPr>
        <w:pStyle w:val="SMBold"/>
        <w:rPr>
          <w:lang w:val="en-US"/>
        </w:rPr>
      </w:pPr>
      <w:r>
        <w:rPr>
          <w:lang w:val="en-US"/>
        </w:rPr>
        <w:t>Reference:</w:t>
      </w:r>
      <w:r w:rsidR="00A2103A">
        <w:rPr>
          <w:lang w:val="en-US"/>
        </w:rPr>
        <w:t xml:space="preserve"> </w:t>
      </w:r>
      <w:r w:rsidR="007857B1">
        <w:rPr>
          <w:lang w:val="en-US"/>
        </w:rPr>
        <w:tab/>
      </w:r>
      <w:r w:rsidR="00CE73E2">
        <w:rPr>
          <w:lang w:val="en-US"/>
        </w:rPr>
        <w:t xml:space="preserve">Exhibit </w:t>
      </w:r>
      <w:r w:rsidR="007857B1">
        <w:rPr>
          <w:lang w:val="en-US"/>
        </w:rPr>
        <w:t xml:space="preserve">N-9, Evidence of John D. Wilson, pages </w:t>
      </w:r>
      <w:r w:rsidR="00886F4B">
        <w:rPr>
          <w:lang w:val="en-US"/>
        </w:rPr>
        <w:t>21</w:t>
      </w:r>
      <w:r w:rsidR="007857B1">
        <w:rPr>
          <w:lang w:val="en-US"/>
        </w:rPr>
        <w:t xml:space="preserve"> </w:t>
      </w:r>
      <w:r w:rsidR="00902AEB">
        <w:rPr>
          <w:lang w:val="en-US"/>
        </w:rPr>
        <w:t>–</w:t>
      </w:r>
      <w:r w:rsidR="007857B1">
        <w:rPr>
          <w:lang w:val="en-US"/>
        </w:rPr>
        <w:t xml:space="preserve"> </w:t>
      </w:r>
      <w:r w:rsidR="00902AEB">
        <w:rPr>
          <w:lang w:val="en-US"/>
        </w:rPr>
        <w:t>24</w:t>
      </w:r>
      <w:r w:rsidR="00C34E8F">
        <w:rPr>
          <w:lang w:val="en-US"/>
        </w:rPr>
        <w:t xml:space="preserve">. </w:t>
      </w:r>
    </w:p>
    <w:p w14:paraId="59265F6C" w14:textId="0DCFDADB" w:rsidR="00950AFC" w:rsidRPr="00950AFC" w:rsidRDefault="00950AFC" w:rsidP="00950AFC">
      <w:pPr>
        <w:rPr>
          <w:rStyle w:val="SMCharacterBold"/>
          <w:lang w:val="en-US"/>
        </w:rPr>
      </w:pPr>
      <w:r w:rsidRPr="00950AFC">
        <w:rPr>
          <w:rStyle w:val="SMCharacterBold"/>
        </w:rPr>
        <w:t xml:space="preserve">Preamble: </w:t>
      </w:r>
      <w:r w:rsidRPr="00950AFC">
        <w:rPr>
          <w:rStyle w:val="SMCharacterBold"/>
          <w:lang w:val="en-US"/>
        </w:rPr>
        <w:t>Mr. Wilson review</w:t>
      </w:r>
      <w:r>
        <w:rPr>
          <w:rStyle w:val="SMCharacterBold"/>
          <w:lang w:val="en-US"/>
        </w:rPr>
        <w:t>ed</w:t>
      </w:r>
      <w:r w:rsidRPr="00950AFC">
        <w:rPr>
          <w:rStyle w:val="SMCharacterBold"/>
          <w:lang w:val="en-US"/>
        </w:rPr>
        <w:t xml:space="preserve"> NS</w:t>
      </w:r>
      <w:r>
        <w:rPr>
          <w:rStyle w:val="SMCharacterBold"/>
          <w:lang w:val="en-US"/>
        </w:rPr>
        <w:t>PI’s</w:t>
      </w:r>
      <w:r w:rsidRPr="00950AFC">
        <w:rPr>
          <w:rStyle w:val="SMCharacterBold"/>
          <w:lang w:val="en-US"/>
        </w:rPr>
        <w:t xml:space="preserve"> proposed "scope change", find</w:t>
      </w:r>
      <w:r>
        <w:rPr>
          <w:rStyle w:val="SMCharacterBold"/>
          <w:lang w:val="en-US"/>
        </w:rPr>
        <w:t>ing</w:t>
      </w:r>
      <w:r w:rsidRPr="00950AFC">
        <w:rPr>
          <w:rStyle w:val="SMCharacterBold"/>
          <w:lang w:val="en-US"/>
        </w:rPr>
        <w:t xml:space="preserve"> that significant ambiguity remains, and express</w:t>
      </w:r>
      <w:r>
        <w:rPr>
          <w:rStyle w:val="SMCharacterBold"/>
          <w:lang w:val="en-US"/>
        </w:rPr>
        <w:t>ing</w:t>
      </w:r>
      <w:r w:rsidRPr="00950AFC">
        <w:rPr>
          <w:rStyle w:val="SMCharacterBold"/>
          <w:lang w:val="en-US"/>
        </w:rPr>
        <w:t xml:space="preserve"> concern that the proposed definition could shift oversight from proactive approval to retrospective ATO review. </w:t>
      </w:r>
      <w:r>
        <w:rPr>
          <w:rStyle w:val="SMCharacterBold"/>
          <w:lang w:val="en-US"/>
        </w:rPr>
        <w:t xml:space="preserve">Mr. Wilson </w:t>
      </w:r>
      <w:r w:rsidRPr="00950AFC">
        <w:rPr>
          <w:rStyle w:val="SMCharacterBold"/>
          <w:lang w:val="en-US"/>
        </w:rPr>
        <w:t>proposes a two-step process whereby NS</w:t>
      </w:r>
      <w:r>
        <w:rPr>
          <w:rStyle w:val="SMCharacterBold"/>
          <w:lang w:val="en-US"/>
        </w:rPr>
        <w:t>PI</w:t>
      </w:r>
      <w:r w:rsidRPr="00950AFC">
        <w:rPr>
          <w:rStyle w:val="SMCharacterBold"/>
          <w:lang w:val="en-US"/>
        </w:rPr>
        <w:t xml:space="preserve"> would be required to file a threshold-triggered letter to the Boar</w:t>
      </w:r>
      <w:r>
        <w:rPr>
          <w:rStyle w:val="SMCharacterBold"/>
          <w:lang w:val="en-US"/>
        </w:rPr>
        <w:t xml:space="preserve">d, with the two-step process </w:t>
      </w:r>
      <w:r w:rsidR="00BA592A">
        <w:rPr>
          <w:rStyle w:val="SMCharacterBold"/>
          <w:lang w:val="en-US"/>
        </w:rPr>
        <w:t>described</w:t>
      </w:r>
      <w:r>
        <w:rPr>
          <w:rStyle w:val="SMCharacterBold"/>
          <w:lang w:val="en-US"/>
        </w:rPr>
        <w:t xml:space="preserve"> below:</w:t>
      </w:r>
    </w:p>
    <w:p w14:paraId="0EFAF33F" w14:textId="6A681223" w:rsidR="00014E7D" w:rsidRPr="00C34E8F" w:rsidRDefault="00014E7D" w:rsidP="00C34E8F">
      <w:pPr>
        <w:pStyle w:val="SMQuote"/>
        <w:rPr>
          <w:rStyle w:val="SMCharacterBold"/>
        </w:rPr>
      </w:pPr>
      <w:r w:rsidRPr="00C34E8F">
        <w:rPr>
          <w:rStyle w:val="SMCharacterBold"/>
        </w:rPr>
        <w:t xml:space="preserve">First, upon identifying a change to deliverables, boundaries, and/or detailed tasks that NS Power believes </w:t>
      </w:r>
      <w:r w:rsidRPr="008E2498">
        <w:rPr>
          <w:rStyle w:val="SMCharacterBold"/>
          <w:b w:val="0"/>
          <w:bCs/>
        </w:rPr>
        <w:t>may</w:t>
      </w:r>
      <w:r w:rsidRPr="00C34E8F">
        <w:rPr>
          <w:rStyle w:val="SMCharacterBold"/>
        </w:rPr>
        <w:t xml:space="preserve"> result in a budget increase above a Board-specified threshold (e.g., double any applicable ATO threshold), NS Power should file a brief letter in the proceeding  in which the project was approved (which may be reopened if necessary) with the following information: </w:t>
      </w:r>
    </w:p>
    <w:p w14:paraId="681CF158" w14:textId="12D59EE3" w:rsidR="00014E7D" w:rsidRPr="00C34E8F" w:rsidRDefault="00014E7D" w:rsidP="00C34E8F">
      <w:pPr>
        <w:pStyle w:val="SMQuote"/>
        <w:ind w:left="1440" w:hanging="720"/>
        <w:rPr>
          <w:rStyle w:val="SMCharacterBold"/>
        </w:rPr>
      </w:pPr>
      <w:r w:rsidRPr="00C34E8F">
        <w:rPr>
          <w:rStyle w:val="SMCharacterBold"/>
        </w:rPr>
        <w:t>1.</w:t>
      </w:r>
      <w:r w:rsidRPr="00C34E8F">
        <w:rPr>
          <w:rStyle w:val="SMCharacterBold"/>
        </w:rPr>
        <w:tab/>
        <w:t xml:space="preserve">The identified change to deliverables, boundaries, and/or detailed tasks. </w:t>
      </w:r>
    </w:p>
    <w:p w14:paraId="2D4ECD85" w14:textId="1AB445F4" w:rsidR="00014E7D" w:rsidRPr="00C34E8F" w:rsidRDefault="00014E7D" w:rsidP="00014E7D">
      <w:pPr>
        <w:pStyle w:val="SMQuote"/>
        <w:ind w:left="1440" w:hanging="720"/>
        <w:rPr>
          <w:rStyle w:val="SMCharacterBold"/>
        </w:rPr>
      </w:pPr>
      <w:r w:rsidRPr="00C34E8F">
        <w:rPr>
          <w:rStyle w:val="SMCharacterBold"/>
        </w:rPr>
        <w:t>2.</w:t>
      </w:r>
      <w:r w:rsidRPr="00C34E8F">
        <w:rPr>
          <w:rStyle w:val="SMCharacterBold"/>
        </w:rPr>
        <w:tab/>
        <w:t xml:space="preserve">NS Power’s current estimate of the potential budget increase relative to the previously-approved budget, which may be expressed in percentage terms as an order of magnitude without detailed support. </w:t>
      </w:r>
    </w:p>
    <w:p w14:paraId="773ECE85" w14:textId="54ED021A" w:rsidR="00014E7D" w:rsidRPr="00C34E8F" w:rsidRDefault="00014E7D" w:rsidP="00014E7D">
      <w:pPr>
        <w:pStyle w:val="SMQuote"/>
        <w:ind w:left="1440" w:hanging="720"/>
        <w:rPr>
          <w:rStyle w:val="SMCharacterBold"/>
        </w:rPr>
      </w:pPr>
      <w:r w:rsidRPr="00C34E8F">
        <w:rPr>
          <w:rStyle w:val="SMCharacterBold"/>
        </w:rPr>
        <w:lastRenderedPageBreak/>
        <w:t>3.</w:t>
      </w:r>
      <w:r w:rsidRPr="00C34E8F">
        <w:rPr>
          <w:rStyle w:val="SMCharacterBold"/>
        </w:rPr>
        <w:tab/>
        <w:t xml:space="preserve"> Whether or not NS Power has identified any new alternatives to the proposed project as a result of the information which led to the identified change; and, if so, a brief description of the alternative and a general statement as to the reason the alternative was not selected. </w:t>
      </w:r>
    </w:p>
    <w:p w14:paraId="68E0C55F" w14:textId="23B2AD53" w:rsidR="00014E7D" w:rsidRPr="00C34E8F" w:rsidRDefault="00014E7D" w:rsidP="00014E7D">
      <w:pPr>
        <w:pStyle w:val="SMQuote"/>
        <w:ind w:left="1440" w:hanging="720"/>
        <w:rPr>
          <w:rStyle w:val="SMCharacterBold"/>
        </w:rPr>
      </w:pPr>
      <w:r w:rsidRPr="00C34E8F">
        <w:rPr>
          <w:rStyle w:val="SMCharacterBold"/>
        </w:rPr>
        <w:t>4.</w:t>
      </w:r>
      <w:r w:rsidRPr="00C34E8F">
        <w:rPr>
          <w:rStyle w:val="SMCharacterBold"/>
        </w:rPr>
        <w:tab/>
        <w:t xml:space="preserve">Whether or not NS Power intends to file a revised capital project application or ATO application prior to proceeding with project construction or implementation (as applicable). </w:t>
      </w:r>
    </w:p>
    <w:p w14:paraId="0462891E" w14:textId="492D2C54" w:rsidR="00014E7D" w:rsidRPr="00C34E8F" w:rsidRDefault="00014E7D" w:rsidP="00014E7D">
      <w:pPr>
        <w:pStyle w:val="SMQuote"/>
        <w:rPr>
          <w:rStyle w:val="SMCharacterBold"/>
        </w:rPr>
      </w:pPr>
      <w:r w:rsidRPr="00C34E8F">
        <w:rPr>
          <w:rStyle w:val="SMCharacterBold"/>
        </w:rPr>
        <w:t>Second, the Board, on its own or in response to any regulatory intervenor, may respond to the letter by identifying a reason that NS Power should more formally evaluate some other alternative. The evaluation would then be included in a revised capital project application or ATO application as directed.</w:t>
      </w:r>
    </w:p>
    <w:p w14:paraId="4DCFF674" w14:textId="16BC5059" w:rsidR="008E2498" w:rsidRPr="008E2498" w:rsidRDefault="008E2498" w:rsidP="008E2498">
      <w:pPr>
        <w:pStyle w:val="IRs2"/>
        <w:rPr>
          <w:szCs w:val="22"/>
          <w:lang w:val="en-US"/>
        </w:rPr>
      </w:pPr>
      <w:r>
        <w:t xml:space="preserve">Please </w:t>
      </w:r>
      <w:r w:rsidR="00BA592A">
        <w:t>provide</w:t>
      </w:r>
      <w:r>
        <w:t xml:space="preserve"> Mr. Wilson’s proposed language to be included within the revised CEJC, for the definition of “scope change” and the two-step process</w:t>
      </w:r>
      <w:r w:rsidR="00BA592A">
        <w:t xml:space="preserve"> (ideally, redlined to the current CEJC). </w:t>
      </w:r>
      <w:r>
        <w:t xml:space="preserve"> </w:t>
      </w:r>
    </w:p>
    <w:p w14:paraId="1BBC10FD" w14:textId="0EDE782C" w:rsidR="00950AFC" w:rsidRDefault="00950AFC" w:rsidP="00950AFC">
      <w:pPr>
        <w:pStyle w:val="IRs2"/>
        <w:rPr>
          <w:lang w:val="en-US"/>
        </w:rPr>
      </w:pPr>
      <w:r w:rsidRPr="00950AFC">
        <w:rPr>
          <w:lang w:val="en-US"/>
        </w:rPr>
        <w:t>In Mr. Wilson's proposed two-step process</w:t>
      </w:r>
      <w:r w:rsidR="008E2498">
        <w:rPr>
          <w:lang w:val="en-US"/>
        </w:rPr>
        <w:t>:</w:t>
      </w:r>
      <w:r w:rsidRPr="00950AFC">
        <w:rPr>
          <w:lang w:val="en-US"/>
        </w:rPr>
        <w:t xml:space="preserve"> </w:t>
      </w:r>
    </w:p>
    <w:p w14:paraId="60D63EB4" w14:textId="219DD781" w:rsidR="00BA592A" w:rsidRDefault="00B968C0" w:rsidP="00950AFC">
      <w:pPr>
        <w:pStyle w:val="IRs3"/>
        <w:rPr>
          <w:lang w:val="en-US"/>
        </w:rPr>
      </w:pPr>
      <w:r>
        <w:rPr>
          <w:lang w:val="en-US"/>
        </w:rPr>
        <w:t>Does Mr. Wilson specifically recommend a threshold of double any applicable ATO threshold?  If so, please discuss th</w:t>
      </w:r>
      <w:r w:rsidR="00950AFC">
        <w:rPr>
          <w:lang w:val="en-US"/>
        </w:rPr>
        <w:t xml:space="preserve">e </w:t>
      </w:r>
      <w:r w:rsidR="00950AFC" w:rsidRPr="00950AFC">
        <w:rPr>
          <w:lang w:val="en-US"/>
        </w:rPr>
        <w:t xml:space="preserve">rationale for </w:t>
      </w:r>
      <w:r w:rsidR="00BA592A">
        <w:rPr>
          <w:lang w:val="en-US"/>
        </w:rPr>
        <w:t>the suggested</w:t>
      </w:r>
      <w:r>
        <w:rPr>
          <w:lang w:val="en-US"/>
        </w:rPr>
        <w:t xml:space="preserve"> trigger</w:t>
      </w:r>
      <w:r w:rsidR="00950AFC" w:rsidRPr="00950AFC">
        <w:rPr>
          <w:lang w:val="en-US"/>
        </w:rPr>
        <w:t xml:space="preserve"> threshold, including how it is intended to interact with existing ATO thresholds and CEJC provisions</w:t>
      </w:r>
      <w:r>
        <w:rPr>
          <w:lang w:val="en-US"/>
        </w:rPr>
        <w:t>. If not, what factors should the Board consider in setting a trigger threshold?</w:t>
      </w:r>
      <w:r w:rsidR="00BA592A">
        <w:rPr>
          <w:lang w:val="en-US"/>
        </w:rPr>
        <w:t xml:space="preserve"> </w:t>
      </w:r>
    </w:p>
    <w:p w14:paraId="0F69722E" w14:textId="7BE2DD36" w:rsidR="00950AFC" w:rsidRPr="00950AFC" w:rsidRDefault="00BA592A" w:rsidP="00950AFC">
      <w:pPr>
        <w:pStyle w:val="IRs3"/>
        <w:rPr>
          <w:lang w:val="en-US"/>
        </w:rPr>
      </w:pPr>
      <w:r>
        <w:rPr>
          <w:lang w:val="en-US"/>
        </w:rPr>
        <w:t>In stating it “may” result</w:t>
      </w:r>
      <w:r w:rsidR="00B968C0">
        <w:rPr>
          <w:lang w:val="en-US"/>
        </w:rPr>
        <w:t xml:space="preserve"> in a budget increase</w:t>
      </w:r>
      <w:r>
        <w:rPr>
          <w:lang w:val="en-US"/>
        </w:rPr>
        <w:t>, what degree of certainty is required to trigger the report? e.g. some risk beyond minimal; 50/50 chance, more likely than not, etc.</w:t>
      </w:r>
    </w:p>
    <w:p w14:paraId="3FB86CAF" w14:textId="56682C67" w:rsidR="00B968C0" w:rsidRDefault="00B968C0" w:rsidP="00B968C0">
      <w:pPr>
        <w:pStyle w:val="IRs3"/>
        <w:rPr>
          <w:lang w:val="en-US"/>
        </w:rPr>
      </w:pPr>
      <w:r>
        <w:rPr>
          <w:lang w:val="en-US"/>
        </w:rPr>
        <w:t xml:space="preserve">Are there circumstances in the absence of the risk of a budget increase which would or should trigger a scope change report? Please explain. </w:t>
      </w:r>
    </w:p>
    <w:p w14:paraId="1CD8C2A5" w14:textId="440CF24E" w:rsidR="008E2498" w:rsidRPr="00AF1AE8" w:rsidRDefault="00AF1AE8" w:rsidP="00AF1AE8">
      <w:pPr>
        <w:pStyle w:val="IRs2"/>
        <w:rPr>
          <w:lang w:val="en-US"/>
        </w:rPr>
      </w:pPr>
      <w:r w:rsidRPr="00AF1AE8">
        <w:rPr>
          <w:lang w:val="en-US"/>
        </w:rPr>
        <w:t>Please confirm whether Mr. Wilson’s proposed two</w:t>
      </w:r>
      <w:r w:rsidRPr="00AF1AE8">
        <w:rPr>
          <w:lang w:val="en-US"/>
        </w:rPr>
        <w:noBreakHyphen/>
        <w:t>step notification process is intended to apply uniformly to all capital projects, regardless of project type</w:t>
      </w:r>
      <w:r>
        <w:rPr>
          <w:lang w:val="en-US"/>
        </w:rPr>
        <w:t xml:space="preserve">. </w:t>
      </w:r>
    </w:p>
    <w:p w14:paraId="15D9DAEE" w14:textId="77777777" w:rsidR="007857B1" w:rsidRPr="007857B1" w:rsidRDefault="007857B1" w:rsidP="00950AFC">
      <w:pPr>
        <w:pStyle w:val="IRs2"/>
        <w:numPr>
          <w:ilvl w:val="0"/>
          <w:numId w:val="0"/>
        </w:numPr>
        <w:rPr>
          <w:lang w:val="en-US"/>
        </w:rPr>
      </w:pPr>
    </w:p>
    <w:sectPr w:rsidR="007857B1" w:rsidRPr="007857B1" w:rsidSect="0057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080" w:left="1440" w:header="720" w:footer="576" w:gutter="0"/>
      <w:lnNumType w:countBy="1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5D3E27" w14:textId="77777777" w:rsidR="006331D6" w:rsidRDefault="006331D6">
      <w:r>
        <w:separator/>
      </w:r>
    </w:p>
  </w:endnote>
  <w:endnote w:type="continuationSeparator" w:id="0">
    <w:p w14:paraId="53EBEEA3" w14:textId="77777777" w:rsidR="006331D6" w:rsidRDefault="00633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06980" w14:textId="77777777" w:rsidR="0000426A" w:rsidRDefault="000042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LX-DOCUMENTID_41e449cf-a259-4456-9f18-0adb7f157e3f"/>
      <w:tag w:val="LX-DOCUMENTID"/>
      <w:id w:val="745141892"/>
      <w:placeholder>
        <w:docPart w:val="DefaultPlaceholder_-1854013440"/>
      </w:placeholder>
    </w:sdtPr>
    <w:sdtEndPr/>
    <w:sdtContent>
      <w:p w14:paraId="0A45C01F" w14:textId="4709D56B" w:rsidR="0000426A" w:rsidRDefault="00E52DE1" w:rsidP="0057493B">
        <w:pPr>
          <w:pStyle w:val="DocsID"/>
        </w:pPr>
        <w:r>
          <w:t>M12619 - IG IRs to Wilson - March 16, 2026.docx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LX-DOCUMENTID_93a92b52-63db-4dac-9119-17275c7c2e7a"/>
      <w:tag w:val="LX-DOCUMENTID"/>
      <w:id w:val="-75903527"/>
      <w:placeholder>
        <w:docPart w:val="DefaultPlaceholder_-1854013440"/>
      </w:placeholder>
    </w:sdtPr>
    <w:sdtEndPr/>
    <w:sdtContent>
      <w:p w14:paraId="08853945" w14:textId="30E97D46" w:rsidR="0000426A" w:rsidRDefault="00E52DE1" w:rsidP="0057493B">
        <w:pPr>
          <w:pStyle w:val="DocsID"/>
        </w:pPr>
        <w:r>
          <w:t>M12619 - IG IRs to Wilson - March 16, 2026.docx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19F8E" w14:textId="77777777" w:rsidR="006331D6" w:rsidRDefault="006331D6">
      <w:r>
        <w:separator/>
      </w:r>
    </w:p>
  </w:footnote>
  <w:footnote w:type="continuationSeparator" w:id="0">
    <w:p w14:paraId="65DB0CDB" w14:textId="77777777" w:rsidR="006331D6" w:rsidRDefault="00633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6AFCF" w14:textId="77777777" w:rsidR="0000426A" w:rsidRDefault="000042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centered;header;1;False"/>
      <w:tag w:val="LX-PAGENUMBERING"/>
      <w:id w:val="-939441229"/>
      <w:placeholder>
        <w:docPart w:val="DefaultPlaceholder_-1854013440"/>
      </w:placeholder>
    </w:sdtPr>
    <w:sdtEndPr/>
    <w:sdtContent>
      <w:p w14:paraId="7B32F53D" w14:textId="77777777" w:rsidR="0000426A" w:rsidRDefault="0000426A" w:rsidP="0000426A">
        <w:pPr>
          <w:jc w:val="center"/>
        </w:pPr>
        <w:r>
          <w:t xml:space="preserve">- </w:t>
        </w:r>
        <w:r>
          <w:fldChar w:fldCharType="begin"/>
        </w:r>
        <w:r>
          <w:instrText xml:space="preserve"> PAGE  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  <w:r>
          <w:t xml:space="preserve"> -</w:t>
        </w:r>
      </w:p>
    </w:sdtContent>
  </w:sdt>
  <w:p w14:paraId="6CF729B5" w14:textId="77777777" w:rsidR="0000426A" w:rsidRDefault="000042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CE190" w14:textId="77777777" w:rsidR="0000426A" w:rsidRDefault="000042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702A0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B027A7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4D490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EFAD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80FCE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26A50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FEE17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3BE6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D1EF1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ACD1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2B1037"/>
    <w:multiLevelType w:val="singleLevel"/>
    <w:tmpl w:val="785A9874"/>
    <w:name w:val="IndentBullet"/>
    <w:lvl w:ilvl="0">
      <w:start w:val="1"/>
      <w:numFmt w:val="bullet"/>
      <w:pStyle w:val="SMListwIndent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sz w:val="22"/>
      </w:rPr>
    </w:lvl>
  </w:abstractNum>
  <w:abstractNum w:abstractNumId="11" w15:restartNumberingAfterBreak="0">
    <w:nsid w:val="442213D1"/>
    <w:multiLevelType w:val="hybridMultilevel"/>
    <w:tmpl w:val="D924CB6E"/>
    <w:name w:val="UnnamedList16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CB13C6"/>
    <w:multiLevelType w:val="multilevel"/>
    <w:tmpl w:val="95AA0A5E"/>
    <w:name w:val="Information Requests-415646506-P"/>
    <w:lvl w:ilvl="0">
      <w:start w:val="1"/>
      <w:numFmt w:val="decimal"/>
      <w:lvlRestart w:val="0"/>
      <w:pStyle w:val="IRs1"/>
      <w:lvlText w:val="Request IR-%1:"/>
      <w:lvlJc w:val="left"/>
      <w:pPr>
        <w:tabs>
          <w:tab w:val="num" w:pos="2160"/>
        </w:tabs>
        <w:ind w:left="0" w:firstLine="0"/>
      </w:pPr>
      <w:rPr>
        <w:b/>
        <w:i w:val="0"/>
        <w:caps w:val="0"/>
        <w:smallCaps w:val="0"/>
        <w:color w:val="000000"/>
        <w:sz w:val="22"/>
        <w:u w:val="none"/>
      </w:rPr>
    </w:lvl>
    <w:lvl w:ilvl="1">
      <w:start w:val="1"/>
      <w:numFmt w:val="lowerLetter"/>
      <w:pStyle w:val="IRs2"/>
      <w:lvlText w:val="(%2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2">
      <w:start w:val="1"/>
      <w:numFmt w:val="lowerRoman"/>
      <w:pStyle w:val="IRs3"/>
      <w:lvlText w:val="(%3)"/>
      <w:lvlJc w:val="right"/>
      <w:pPr>
        <w:tabs>
          <w:tab w:val="num" w:pos="2160"/>
        </w:tabs>
        <w:ind w:left="2160" w:firstLine="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3">
      <w:start w:val="1"/>
      <w:numFmt w:val="upperLetter"/>
      <w:pStyle w:val="IRs4"/>
      <w:lvlText w:val="(%4)"/>
      <w:lvlJc w:val="left"/>
      <w:pPr>
        <w:tabs>
          <w:tab w:val="num" w:pos="2880"/>
        </w:tabs>
        <w:ind w:left="0" w:firstLine="216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4">
      <w:start w:val="1"/>
      <w:numFmt w:val="upperRoman"/>
      <w:pStyle w:val="IRs5"/>
      <w:lvlText w:val="(%5)"/>
      <w:lvlJc w:val="right"/>
      <w:pPr>
        <w:tabs>
          <w:tab w:val="num" w:pos="3600"/>
        </w:tabs>
        <w:ind w:left="0" w:firstLine="3168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5">
      <w:start w:val="1"/>
      <w:numFmt w:val="decimal"/>
      <w:pStyle w:val="IRs6"/>
      <w:lvlText w:val="%6."/>
      <w:lvlJc w:val="left"/>
      <w:pPr>
        <w:tabs>
          <w:tab w:val="num" w:pos="4320"/>
        </w:tabs>
        <w:ind w:left="0" w:firstLine="360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6">
      <w:start w:val="1"/>
      <w:numFmt w:val="lowerLetter"/>
      <w:pStyle w:val="IRs7"/>
      <w:lvlText w:val="%7)"/>
      <w:lvlJc w:val="left"/>
      <w:pPr>
        <w:tabs>
          <w:tab w:val="num" w:pos="5040"/>
        </w:tabs>
        <w:ind w:left="0" w:firstLine="432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7">
      <w:start w:val="1"/>
      <w:numFmt w:val="lowerRoman"/>
      <w:pStyle w:val="IRs8"/>
      <w:lvlText w:val="%8)"/>
      <w:lvlJc w:val="right"/>
      <w:pPr>
        <w:tabs>
          <w:tab w:val="num" w:pos="5760"/>
        </w:tabs>
        <w:ind w:left="0" w:firstLine="5328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  <w:lvl w:ilvl="8">
      <w:start w:val="1"/>
      <w:numFmt w:val="decimal"/>
      <w:pStyle w:val="IRs9"/>
      <w:lvlText w:val="%9)"/>
      <w:lvlJc w:val="left"/>
      <w:pPr>
        <w:tabs>
          <w:tab w:val="num" w:pos="6480"/>
        </w:tabs>
        <w:ind w:left="0" w:firstLine="5760"/>
      </w:pPr>
      <w:rPr>
        <w:rFonts w:ascii="Arial" w:hAnsi="Arial" w:cs="Arial"/>
        <w:b w:val="0"/>
        <w:i w:val="0"/>
        <w:caps w:val="0"/>
        <w:smallCaps w:val="0"/>
        <w:color w:val="000000"/>
        <w:sz w:val="22"/>
        <w:u w:val="none"/>
      </w:rPr>
    </w:lvl>
  </w:abstractNum>
  <w:abstractNum w:abstractNumId="13" w15:restartNumberingAfterBreak="0">
    <w:nsid w:val="5E1E5FA1"/>
    <w:multiLevelType w:val="multilevel"/>
    <w:tmpl w:val="C2AE2ABC"/>
    <w:name w:val="SMA"/>
    <w:lvl w:ilvl="0">
      <w:start w:val="1"/>
      <w:numFmt w:val="decimal"/>
      <w:lvlRestart w:val="0"/>
      <w:pStyle w:val="SMAL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/>
        <w:sz w:val="22"/>
        <w:szCs w:val="24"/>
        <w:u w:val="none"/>
      </w:rPr>
    </w:lvl>
    <w:lvl w:ilvl="1">
      <w:start w:val="1"/>
      <w:numFmt w:val="lowerLetter"/>
      <w:pStyle w:val="SMAL2"/>
      <w:lvlText w:val="(%2)"/>
      <w:lvlJc w:val="left"/>
      <w:pPr>
        <w:tabs>
          <w:tab w:val="num" w:pos="1440"/>
        </w:tabs>
        <w:ind w:left="1440" w:hanging="720"/>
      </w:pPr>
      <w:rPr>
        <w:rFonts w:ascii="Arial" w:hAnsi="Arial" w:cs="Arial"/>
        <w:sz w:val="22"/>
        <w:szCs w:val="24"/>
        <w:u w:val="none"/>
      </w:rPr>
    </w:lvl>
    <w:lvl w:ilvl="2">
      <w:start w:val="1"/>
      <w:numFmt w:val="lowerRoman"/>
      <w:pStyle w:val="SMAL3"/>
      <w:lvlText w:val="(%3)"/>
      <w:lvlJc w:val="right"/>
      <w:pPr>
        <w:tabs>
          <w:tab w:val="num" w:pos="2160"/>
        </w:tabs>
        <w:ind w:left="2160" w:hanging="432"/>
      </w:pPr>
      <w:rPr>
        <w:rFonts w:ascii="Arial" w:hAnsi="Arial" w:cs="Arial"/>
        <w:sz w:val="22"/>
        <w:szCs w:val="24"/>
        <w:u w:val="none"/>
      </w:rPr>
    </w:lvl>
    <w:lvl w:ilvl="3">
      <w:start w:val="1"/>
      <w:numFmt w:val="upperLetter"/>
      <w:pStyle w:val="SMAL4"/>
      <w:lvlText w:val="(%4)"/>
      <w:lvlJc w:val="left"/>
      <w:pPr>
        <w:tabs>
          <w:tab w:val="num" w:pos="2880"/>
        </w:tabs>
        <w:ind w:left="2880" w:hanging="720"/>
      </w:pPr>
      <w:rPr>
        <w:rFonts w:ascii="Arial" w:hAnsi="Arial" w:cs="Arial"/>
        <w:sz w:val="22"/>
        <w:szCs w:val="24"/>
        <w:u w:val="none"/>
      </w:rPr>
    </w:lvl>
    <w:lvl w:ilvl="4">
      <w:start w:val="1"/>
      <w:numFmt w:val="upperRoman"/>
      <w:pStyle w:val="SMAL5"/>
      <w:lvlText w:val="(%5)"/>
      <w:lvlJc w:val="right"/>
      <w:pPr>
        <w:tabs>
          <w:tab w:val="num" w:pos="3600"/>
        </w:tabs>
        <w:ind w:left="3600" w:hanging="432"/>
      </w:pPr>
      <w:rPr>
        <w:rFonts w:ascii="Arial" w:hAnsi="Arial" w:cs="Arial"/>
        <w:sz w:val="22"/>
        <w:szCs w:val="24"/>
        <w:u w:val="none"/>
      </w:rPr>
    </w:lvl>
    <w:lvl w:ilvl="5">
      <w:start w:val="1"/>
      <w:numFmt w:val="decimal"/>
      <w:pStyle w:val="SMAL6"/>
      <w:lvlText w:val="%6."/>
      <w:lvlJc w:val="left"/>
      <w:pPr>
        <w:tabs>
          <w:tab w:val="num" w:pos="4320"/>
        </w:tabs>
        <w:ind w:left="4320" w:hanging="720"/>
      </w:pPr>
      <w:rPr>
        <w:rFonts w:ascii="Arial" w:hAnsi="Arial" w:cs="Arial"/>
        <w:sz w:val="22"/>
        <w:szCs w:val="24"/>
        <w:u w:val="none"/>
      </w:rPr>
    </w:lvl>
    <w:lvl w:ilvl="6">
      <w:start w:val="1"/>
      <w:numFmt w:val="lowerLetter"/>
      <w:pStyle w:val="SMAL7"/>
      <w:lvlText w:val="%7)"/>
      <w:lvlJc w:val="left"/>
      <w:pPr>
        <w:tabs>
          <w:tab w:val="num" w:pos="5040"/>
        </w:tabs>
        <w:ind w:left="5040" w:hanging="720"/>
      </w:pPr>
      <w:rPr>
        <w:rFonts w:ascii="Arial" w:hAnsi="Arial" w:cs="Arial"/>
        <w:sz w:val="22"/>
        <w:szCs w:val="24"/>
        <w:u w:val="none"/>
      </w:rPr>
    </w:lvl>
    <w:lvl w:ilvl="7">
      <w:start w:val="1"/>
      <w:numFmt w:val="lowerRoman"/>
      <w:pStyle w:val="SMAL8"/>
      <w:lvlText w:val="%8)"/>
      <w:lvlJc w:val="right"/>
      <w:pPr>
        <w:tabs>
          <w:tab w:val="num" w:pos="5760"/>
        </w:tabs>
        <w:ind w:left="5760" w:hanging="432"/>
      </w:pPr>
      <w:rPr>
        <w:rFonts w:ascii="Arial" w:hAnsi="Arial" w:cs="Arial"/>
        <w:sz w:val="22"/>
        <w:szCs w:val="24"/>
        <w:u w:val="none"/>
      </w:rPr>
    </w:lvl>
    <w:lvl w:ilvl="8">
      <w:start w:val="1"/>
      <w:numFmt w:val="decimal"/>
      <w:pStyle w:val="SMAL9"/>
      <w:lvlText w:val="%9)"/>
      <w:lvlJc w:val="left"/>
      <w:pPr>
        <w:tabs>
          <w:tab w:val="num" w:pos="6480"/>
        </w:tabs>
        <w:ind w:left="6480" w:hanging="720"/>
      </w:pPr>
      <w:rPr>
        <w:rFonts w:ascii="Arial" w:hAnsi="Arial" w:cs="Arial"/>
        <w:sz w:val="22"/>
        <w:szCs w:val="24"/>
        <w:u w:val="none"/>
      </w:rPr>
    </w:lvl>
  </w:abstractNum>
  <w:abstractNum w:abstractNumId="14" w15:restartNumberingAfterBreak="0">
    <w:nsid w:val="62E00075"/>
    <w:multiLevelType w:val="singleLevel"/>
    <w:tmpl w:val="BDD079DA"/>
    <w:name w:val="SMList w/Bullet L 59134"/>
    <w:lvl w:ilvl="0">
      <w:start w:val="1"/>
      <w:numFmt w:val="bullet"/>
      <w:pStyle w:val="SMListw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</w:abstractNum>
  <w:abstractNum w:abstractNumId="15" w15:restartNumberingAfterBreak="0">
    <w:nsid w:val="72381715"/>
    <w:multiLevelType w:val="singleLevel"/>
    <w:tmpl w:val="D80E533E"/>
    <w:name w:val="1/2IndentBullet"/>
    <w:lvl w:ilvl="0">
      <w:start w:val="1"/>
      <w:numFmt w:val="bullet"/>
      <w:pStyle w:val="SMList12IndentBullet"/>
      <w:lvlText w:val="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6" w15:restartNumberingAfterBreak="0">
    <w:nsid w:val="76CE0BE1"/>
    <w:multiLevelType w:val="multilevel"/>
    <w:tmpl w:val="92FEBCDA"/>
    <w:name w:val="UnnamedList20925"/>
    <w:lvl w:ilvl="0">
      <w:start w:val="1"/>
      <w:numFmt w:val="decimal"/>
      <w:lvlText w:val="Request IR-%1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(%2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(%3)"/>
      <w:lvlJc w:val="right"/>
      <w:pPr>
        <w:tabs>
          <w:tab w:val="num" w:pos="2160"/>
        </w:tabs>
        <w:ind w:left="2160" w:hanging="432"/>
      </w:pPr>
      <w:rPr>
        <w:rFonts w:hint="default"/>
      </w:rPr>
    </w:lvl>
    <w:lvl w:ilvl="3">
      <w:start w:val="1"/>
      <w:numFmt w:val="upperLetter"/>
      <w:lvlText w:val="(%4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upperRoman"/>
      <w:lvlText w:val="(%5)"/>
      <w:lvlJc w:val="right"/>
      <w:pPr>
        <w:tabs>
          <w:tab w:val="num" w:pos="3600"/>
        </w:tabs>
        <w:ind w:left="3600" w:hanging="432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5760"/>
        </w:tabs>
        <w:ind w:left="5760" w:hanging="432"/>
      </w:pPr>
      <w:rPr>
        <w:rFonts w:hint="default"/>
      </w:rPr>
    </w:lvl>
    <w:lvl w:ilvl="8">
      <w:start w:val="1"/>
      <w:numFmt w:val="decimal"/>
      <w:lvlText w:val="%9)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num w:numId="1" w16cid:durableId="1237932060">
    <w:abstractNumId w:val="15"/>
  </w:num>
  <w:num w:numId="2" w16cid:durableId="304048324">
    <w:abstractNumId w:val="10"/>
  </w:num>
  <w:num w:numId="3" w16cid:durableId="307168742">
    <w:abstractNumId w:val="14"/>
  </w:num>
  <w:num w:numId="4" w16cid:durableId="385105152">
    <w:abstractNumId w:val="12"/>
  </w:num>
  <w:num w:numId="5" w16cid:durableId="1097406710">
    <w:abstractNumId w:val="11"/>
  </w:num>
  <w:num w:numId="6" w16cid:durableId="1054505031">
    <w:abstractNumId w:val="13"/>
  </w:num>
  <w:num w:numId="7" w16cid:durableId="1723672474">
    <w:abstractNumId w:val="9"/>
  </w:num>
  <w:num w:numId="8" w16cid:durableId="1472867766">
    <w:abstractNumId w:val="7"/>
  </w:num>
  <w:num w:numId="9" w16cid:durableId="2011252101">
    <w:abstractNumId w:val="6"/>
  </w:num>
  <w:num w:numId="10" w16cid:durableId="1832528324">
    <w:abstractNumId w:val="5"/>
  </w:num>
  <w:num w:numId="11" w16cid:durableId="848374703">
    <w:abstractNumId w:val="4"/>
  </w:num>
  <w:num w:numId="12" w16cid:durableId="995572717">
    <w:abstractNumId w:val="8"/>
  </w:num>
  <w:num w:numId="13" w16cid:durableId="1532300936">
    <w:abstractNumId w:val="3"/>
  </w:num>
  <w:num w:numId="14" w16cid:durableId="618415206">
    <w:abstractNumId w:val="2"/>
  </w:num>
  <w:num w:numId="15" w16cid:durableId="196897931">
    <w:abstractNumId w:val="1"/>
  </w:num>
  <w:num w:numId="16" w16cid:durableId="1720009733">
    <w:abstractNumId w:val="0"/>
  </w:num>
  <w:num w:numId="17" w16cid:durableId="1228372178">
    <w:abstractNumId w:val="8"/>
  </w:num>
  <w:num w:numId="18" w16cid:durableId="2040086187">
    <w:abstractNumId w:val="3"/>
  </w:num>
  <w:num w:numId="19" w16cid:durableId="2082825095">
    <w:abstractNumId w:val="2"/>
  </w:num>
  <w:num w:numId="20" w16cid:durableId="879560602">
    <w:abstractNumId w:val="1"/>
  </w:num>
  <w:num w:numId="21" w16cid:durableId="1856532111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9A4"/>
    <w:rsid w:val="0000426A"/>
    <w:rsid w:val="00014E7D"/>
    <w:rsid w:val="00022631"/>
    <w:rsid w:val="00034076"/>
    <w:rsid w:val="000607C7"/>
    <w:rsid w:val="00076EC4"/>
    <w:rsid w:val="00080F80"/>
    <w:rsid w:val="000A7280"/>
    <w:rsid w:val="000B612A"/>
    <w:rsid w:val="000C2C5C"/>
    <w:rsid w:val="000C41A6"/>
    <w:rsid w:val="000C5AB6"/>
    <w:rsid w:val="000D108F"/>
    <w:rsid w:val="000E2DCC"/>
    <w:rsid w:val="00122073"/>
    <w:rsid w:val="00126A5C"/>
    <w:rsid w:val="00130FAE"/>
    <w:rsid w:val="0013426D"/>
    <w:rsid w:val="00143BDA"/>
    <w:rsid w:val="00150180"/>
    <w:rsid w:val="00162C83"/>
    <w:rsid w:val="0017771C"/>
    <w:rsid w:val="00183D2A"/>
    <w:rsid w:val="001979FC"/>
    <w:rsid w:val="001D2AAA"/>
    <w:rsid w:val="001E528D"/>
    <w:rsid w:val="001F345D"/>
    <w:rsid w:val="001F692E"/>
    <w:rsid w:val="00231738"/>
    <w:rsid w:val="00237819"/>
    <w:rsid w:val="00237967"/>
    <w:rsid w:val="002553F9"/>
    <w:rsid w:val="00256A16"/>
    <w:rsid w:val="0027633D"/>
    <w:rsid w:val="00285853"/>
    <w:rsid w:val="00286B80"/>
    <w:rsid w:val="002B36A5"/>
    <w:rsid w:val="002C74B2"/>
    <w:rsid w:val="002F05C6"/>
    <w:rsid w:val="002F19C9"/>
    <w:rsid w:val="003158D7"/>
    <w:rsid w:val="003204CF"/>
    <w:rsid w:val="00324074"/>
    <w:rsid w:val="00336BAA"/>
    <w:rsid w:val="00336EA1"/>
    <w:rsid w:val="00340A1F"/>
    <w:rsid w:val="00347F64"/>
    <w:rsid w:val="003608AA"/>
    <w:rsid w:val="00371CE5"/>
    <w:rsid w:val="003A7C71"/>
    <w:rsid w:val="003B5C0B"/>
    <w:rsid w:val="003C6398"/>
    <w:rsid w:val="003F3F12"/>
    <w:rsid w:val="004060F8"/>
    <w:rsid w:val="00417E76"/>
    <w:rsid w:val="0042541B"/>
    <w:rsid w:val="00426CA0"/>
    <w:rsid w:val="00446827"/>
    <w:rsid w:val="00453DBB"/>
    <w:rsid w:val="004B1D6B"/>
    <w:rsid w:val="004D7391"/>
    <w:rsid w:val="004E1B3E"/>
    <w:rsid w:val="005227BE"/>
    <w:rsid w:val="00541BBA"/>
    <w:rsid w:val="00564BC5"/>
    <w:rsid w:val="0056600A"/>
    <w:rsid w:val="0057493B"/>
    <w:rsid w:val="005801B6"/>
    <w:rsid w:val="00585583"/>
    <w:rsid w:val="005B75B5"/>
    <w:rsid w:val="005C75FF"/>
    <w:rsid w:val="005F0702"/>
    <w:rsid w:val="005F21DC"/>
    <w:rsid w:val="00602651"/>
    <w:rsid w:val="00614929"/>
    <w:rsid w:val="006167BB"/>
    <w:rsid w:val="00617BB0"/>
    <w:rsid w:val="006331D6"/>
    <w:rsid w:val="006447E0"/>
    <w:rsid w:val="006616CE"/>
    <w:rsid w:val="00662B04"/>
    <w:rsid w:val="00673D4E"/>
    <w:rsid w:val="006C220E"/>
    <w:rsid w:val="006C731C"/>
    <w:rsid w:val="006D2FF6"/>
    <w:rsid w:val="006E2D56"/>
    <w:rsid w:val="006F4D8C"/>
    <w:rsid w:val="0073373A"/>
    <w:rsid w:val="00736C55"/>
    <w:rsid w:val="00740B52"/>
    <w:rsid w:val="0074573B"/>
    <w:rsid w:val="00757413"/>
    <w:rsid w:val="0077224F"/>
    <w:rsid w:val="00776095"/>
    <w:rsid w:val="007857B1"/>
    <w:rsid w:val="007A6A72"/>
    <w:rsid w:val="007B05E6"/>
    <w:rsid w:val="007E6B1B"/>
    <w:rsid w:val="007F6F5D"/>
    <w:rsid w:val="00813445"/>
    <w:rsid w:val="00840613"/>
    <w:rsid w:val="008526B9"/>
    <w:rsid w:val="00870691"/>
    <w:rsid w:val="00886F4B"/>
    <w:rsid w:val="008A39A4"/>
    <w:rsid w:val="008B41FC"/>
    <w:rsid w:val="008D6F45"/>
    <w:rsid w:val="008E2498"/>
    <w:rsid w:val="008F2440"/>
    <w:rsid w:val="00902AEB"/>
    <w:rsid w:val="0093125A"/>
    <w:rsid w:val="009365FB"/>
    <w:rsid w:val="00950AFC"/>
    <w:rsid w:val="00950D3D"/>
    <w:rsid w:val="00965176"/>
    <w:rsid w:val="00965BED"/>
    <w:rsid w:val="00976369"/>
    <w:rsid w:val="009A0C44"/>
    <w:rsid w:val="009A11DD"/>
    <w:rsid w:val="009B3C92"/>
    <w:rsid w:val="009C02DE"/>
    <w:rsid w:val="009C07DF"/>
    <w:rsid w:val="009C1055"/>
    <w:rsid w:val="009C233B"/>
    <w:rsid w:val="009C2F8C"/>
    <w:rsid w:val="009D1673"/>
    <w:rsid w:val="009D4427"/>
    <w:rsid w:val="009D5FB6"/>
    <w:rsid w:val="009F2C89"/>
    <w:rsid w:val="009F3AEF"/>
    <w:rsid w:val="00A002FF"/>
    <w:rsid w:val="00A0639D"/>
    <w:rsid w:val="00A15DE7"/>
    <w:rsid w:val="00A208BC"/>
    <w:rsid w:val="00A2103A"/>
    <w:rsid w:val="00A22169"/>
    <w:rsid w:val="00A360C5"/>
    <w:rsid w:val="00A36C39"/>
    <w:rsid w:val="00A57C25"/>
    <w:rsid w:val="00A61117"/>
    <w:rsid w:val="00A6136F"/>
    <w:rsid w:val="00A6725E"/>
    <w:rsid w:val="00A7107C"/>
    <w:rsid w:val="00A80B40"/>
    <w:rsid w:val="00A915C4"/>
    <w:rsid w:val="00AB3588"/>
    <w:rsid w:val="00AF1AE8"/>
    <w:rsid w:val="00AF2C86"/>
    <w:rsid w:val="00AF335D"/>
    <w:rsid w:val="00B057DB"/>
    <w:rsid w:val="00B31458"/>
    <w:rsid w:val="00B34DBA"/>
    <w:rsid w:val="00B41672"/>
    <w:rsid w:val="00B516FC"/>
    <w:rsid w:val="00B522FD"/>
    <w:rsid w:val="00B66BE3"/>
    <w:rsid w:val="00B70A94"/>
    <w:rsid w:val="00B75A95"/>
    <w:rsid w:val="00B773DF"/>
    <w:rsid w:val="00B968C0"/>
    <w:rsid w:val="00BA3362"/>
    <w:rsid w:val="00BA592A"/>
    <w:rsid w:val="00BC05B7"/>
    <w:rsid w:val="00BC6369"/>
    <w:rsid w:val="00BF2556"/>
    <w:rsid w:val="00C00D35"/>
    <w:rsid w:val="00C13EB4"/>
    <w:rsid w:val="00C34E8F"/>
    <w:rsid w:val="00C947CC"/>
    <w:rsid w:val="00CA588B"/>
    <w:rsid w:val="00CB1E20"/>
    <w:rsid w:val="00CB292E"/>
    <w:rsid w:val="00CB2B23"/>
    <w:rsid w:val="00CB70D3"/>
    <w:rsid w:val="00CC50B9"/>
    <w:rsid w:val="00CE73E2"/>
    <w:rsid w:val="00D54339"/>
    <w:rsid w:val="00D56503"/>
    <w:rsid w:val="00D57BB4"/>
    <w:rsid w:val="00D64D98"/>
    <w:rsid w:val="00D6520A"/>
    <w:rsid w:val="00DA5096"/>
    <w:rsid w:val="00E122C2"/>
    <w:rsid w:val="00E2636E"/>
    <w:rsid w:val="00E52DE1"/>
    <w:rsid w:val="00E61D6D"/>
    <w:rsid w:val="00EA2DDF"/>
    <w:rsid w:val="00EB2C9A"/>
    <w:rsid w:val="00EC61A9"/>
    <w:rsid w:val="00EC6564"/>
    <w:rsid w:val="00ED2F3E"/>
    <w:rsid w:val="00EE1297"/>
    <w:rsid w:val="00F01EB0"/>
    <w:rsid w:val="00F105F9"/>
    <w:rsid w:val="00F12369"/>
    <w:rsid w:val="00F12A9D"/>
    <w:rsid w:val="00F16432"/>
    <w:rsid w:val="00F37E78"/>
    <w:rsid w:val="00F37FFD"/>
    <w:rsid w:val="00F45357"/>
    <w:rsid w:val="00F675AA"/>
    <w:rsid w:val="00F717DB"/>
    <w:rsid w:val="00F82555"/>
    <w:rsid w:val="00F85081"/>
    <w:rsid w:val="00F95F5C"/>
    <w:rsid w:val="00FC3FDA"/>
    <w:rsid w:val="00FE5EB1"/>
    <w:rsid w:val="00FF1BA2"/>
    <w:rsid w:val="00FF3032"/>
    <w:rsid w:val="00F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CC3A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02DE"/>
    <w:pPr>
      <w:spacing w:after="240"/>
      <w:jc w:val="both"/>
    </w:pPr>
    <w:rPr>
      <w:rFonts w:ascii="Arial" w:hAnsi="Arial" w:cs="Arial"/>
      <w:sz w:val="22"/>
      <w:szCs w:val="24"/>
      <w:lang w:val="en-CA"/>
    </w:rPr>
  </w:style>
  <w:style w:type="paragraph" w:styleId="Heading1">
    <w:name w:val="heading 1"/>
    <w:basedOn w:val="SMMainH"/>
    <w:next w:val="Normal"/>
    <w:rsid w:val="005F21DC"/>
    <w:rPr>
      <w:b w:val="0"/>
      <w:bCs/>
      <w:smallCaps w:val="0"/>
    </w:rPr>
  </w:style>
  <w:style w:type="paragraph" w:styleId="Heading2">
    <w:name w:val="heading 2"/>
    <w:basedOn w:val="SMSubH"/>
    <w:next w:val="Normal"/>
    <w:rsid w:val="005F21DC"/>
    <w:rPr>
      <w:b w:val="0"/>
      <w:bCs/>
      <w:iCs/>
      <w:szCs w:val="28"/>
    </w:rPr>
  </w:style>
  <w:style w:type="paragraph" w:styleId="Heading3">
    <w:name w:val="heading 3"/>
    <w:basedOn w:val="Normal"/>
    <w:next w:val="Normal"/>
    <w:rsid w:val="005F21DC"/>
    <w:pPr>
      <w:keepNext/>
      <w:keepLines/>
      <w:jc w:val="left"/>
      <w:outlineLvl w:val="2"/>
    </w:pPr>
    <w:rPr>
      <w:bCs/>
      <w:i/>
    </w:rPr>
  </w:style>
  <w:style w:type="paragraph" w:styleId="Heading4">
    <w:name w:val="heading 4"/>
    <w:basedOn w:val="Normal"/>
    <w:next w:val="Normal"/>
    <w:rsid w:val="005F21DC"/>
    <w:pPr>
      <w:keepNext/>
      <w:keepLines/>
      <w:jc w:val="left"/>
      <w:outlineLvl w:val="3"/>
    </w:pPr>
    <w:rPr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Single"/>
    <w:rsid w:val="005F21DC"/>
    <w:pPr>
      <w:tabs>
        <w:tab w:val="center" w:pos="4680"/>
        <w:tab w:val="right" w:pos="9360"/>
      </w:tabs>
      <w:spacing w:after="0"/>
      <w:jc w:val="left"/>
    </w:pPr>
  </w:style>
  <w:style w:type="paragraph" w:styleId="FootnoteText">
    <w:name w:val="footnote text"/>
    <w:basedOn w:val="Normal"/>
    <w:semiHidden/>
    <w:rsid w:val="005F21DC"/>
    <w:pPr>
      <w:spacing w:after="60"/>
      <w:ind w:left="360" w:hanging="360"/>
    </w:pPr>
    <w:rPr>
      <w:sz w:val="20"/>
      <w:szCs w:val="20"/>
    </w:rPr>
  </w:style>
  <w:style w:type="paragraph" w:styleId="Header">
    <w:name w:val="header"/>
    <w:basedOn w:val="NormalSingle"/>
    <w:rsid w:val="005F21DC"/>
    <w:pPr>
      <w:tabs>
        <w:tab w:val="center" w:pos="4680"/>
        <w:tab w:val="right" w:pos="9360"/>
      </w:tabs>
      <w:spacing w:after="0"/>
      <w:jc w:val="left"/>
    </w:pPr>
  </w:style>
  <w:style w:type="paragraph" w:customStyle="1" w:styleId="NormalSingle">
    <w:name w:val="Normal Single"/>
    <w:rsid w:val="0057493B"/>
    <w:pPr>
      <w:spacing w:after="240" w:line="360" w:lineRule="auto"/>
      <w:jc w:val="both"/>
    </w:pPr>
    <w:rPr>
      <w:rFonts w:ascii="Arial" w:hAnsi="Arial" w:cs="Arial"/>
      <w:sz w:val="22"/>
      <w:lang w:val="en-CA"/>
    </w:rPr>
  </w:style>
  <w:style w:type="character" w:styleId="PageNumber">
    <w:name w:val="page number"/>
    <w:rsid w:val="005F21DC"/>
    <w:rPr>
      <w:sz w:val="22"/>
    </w:rPr>
  </w:style>
  <w:style w:type="paragraph" w:customStyle="1" w:styleId="SMPlainSingle">
    <w:name w:val="SMPlain Single"/>
    <w:basedOn w:val="NormalSingle"/>
    <w:rsid w:val="005F21DC"/>
    <w:pPr>
      <w:spacing w:after="0"/>
      <w:jc w:val="left"/>
    </w:pPr>
  </w:style>
  <w:style w:type="character" w:customStyle="1" w:styleId="Prompt">
    <w:name w:val="Prompt"/>
    <w:aliases w:val="PR"/>
    <w:rsid w:val="005F21DC"/>
    <w:rPr>
      <w:color w:val="0000FF"/>
    </w:rPr>
  </w:style>
  <w:style w:type="paragraph" w:customStyle="1" w:styleId="SMBold">
    <w:name w:val="SMBold"/>
    <w:aliases w:val="SB"/>
    <w:basedOn w:val="Normal"/>
    <w:next w:val="Normal"/>
    <w:qFormat/>
    <w:rsid w:val="00FF3032"/>
    <w:rPr>
      <w:b/>
    </w:rPr>
  </w:style>
  <w:style w:type="character" w:customStyle="1" w:styleId="SMBoldItalic">
    <w:name w:val="SMBold/Italic"/>
    <w:aliases w:val="BI"/>
    <w:rsid w:val="005F21DC"/>
    <w:rPr>
      <w:b/>
      <w:i/>
    </w:rPr>
  </w:style>
  <w:style w:type="character" w:customStyle="1" w:styleId="SMBoldItalicUnderline">
    <w:name w:val="SMBold/Italic/Underline"/>
    <w:aliases w:val="BIU"/>
    <w:rsid w:val="005F21DC"/>
    <w:rPr>
      <w:b/>
      <w:i/>
      <w:u w:val="single"/>
    </w:rPr>
  </w:style>
  <w:style w:type="character" w:customStyle="1" w:styleId="SMBoldUnderline">
    <w:name w:val="SMBold/Underline"/>
    <w:aliases w:val="BU"/>
    <w:rsid w:val="005F21DC"/>
    <w:rPr>
      <w:b/>
      <w:u w:val="single"/>
    </w:rPr>
  </w:style>
  <w:style w:type="paragraph" w:customStyle="1" w:styleId="SMBoldLarge">
    <w:name w:val="SMBoldLarge"/>
    <w:aliases w:val="SBL"/>
    <w:basedOn w:val="Normal"/>
    <w:rsid w:val="005F21DC"/>
    <w:rPr>
      <w:b/>
      <w:sz w:val="28"/>
    </w:rPr>
  </w:style>
  <w:style w:type="paragraph" w:customStyle="1" w:styleId="SMCentreBold">
    <w:name w:val="SMCentreBold"/>
    <w:aliases w:val="CB"/>
    <w:basedOn w:val="Normal"/>
    <w:qFormat/>
    <w:rsid w:val="00FF3032"/>
    <w:pPr>
      <w:keepNext/>
      <w:jc w:val="center"/>
    </w:pPr>
    <w:rPr>
      <w:b/>
    </w:rPr>
  </w:style>
  <w:style w:type="paragraph" w:customStyle="1" w:styleId="SMCentreLargeBoldUnderline">
    <w:name w:val="SMCentreLargeBold/Underline"/>
    <w:aliases w:val="CL"/>
    <w:basedOn w:val="Normal"/>
    <w:next w:val="Normal"/>
    <w:rsid w:val="005F21DC"/>
    <w:pPr>
      <w:spacing w:after="320"/>
      <w:jc w:val="center"/>
    </w:pPr>
    <w:rPr>
      <w:b/>
      <w:sz w:val="28"/>
      <w:u w:val="single"/>
    </w:rPr>
  </w:style>
  <w:style w:type="paragraph" w:customStyle="1" w:styleId="SMCentre">
    <w:name w:val="SMCentre"/>
    <w:aliases w:val="C"/>
    <w:basedOn w:val="Normal"/>
    <w:rsid w:val="005F21DC"/>
    <w:pPr>
      <w:jc w:val="center"/>
    </w:pPr>
    <w:rPr>
      <w:szCs w:val="20"/>
    </w:rPr>
  </w:style>
  <w:style w:type="paragraph" w:customStyle="1" w:styleId="SMCentreLargeBold">
    <w:name w:val="SMCentreLargeBold"/>
    <w:aliases w:val="CLB"/>
    <w:basedOn w:val="Normal"/>
    <w:next w:val="Normal"/>
    <w:rsid w:val="005F21DC"/>
    <w:pPr>
      <w:jc w:val="center"/>
    </w:pPr>
    <w:rPr>
      <w:b/>
      <w:sz w:val="28"/>
    </w:rPr>
  </w:style>
  <w:style w:type="paragraph" w:customStyle="1" w:styleId="SMDIndent">
    <w:name w:val="SMDIndent"/>
    <w:aliases w:val="DI"/>
    <w:basedOn w:val="Normal"/>
    <w:qFormat/>
    <w:rsid w:val="00FF3032"/>
    <w:pPr>
      <w:ind w:left="720" w:right="720"/>
    </w:pPr>
  </w:style>
  <w:style w:type="paragraph" w:customStyle="1" w:styleId="SMDIndent1">
    <w:name w:val="SMDIndent1"/>
    <w:aliases w:val="DI1"/>
    <w:basedOn w:val="Normal"/>
    <w:qFormat/>
    <w:rsid w:val="00FF3032"/>
    <w:pPr>
      <w:ind w:left="1440" w:right="1440"/>
    </w:pPr>
  </w:style>
  <w:style w:type="paragraph" w:customStyle="1" w:styleId="SMHanging">
    <w:name w:val="SMHanging"/>
    <w:aliases w:val="H"/>
    <w:basedOn w:val="Normal"/>
    <w:rsid w:val="005F21DC"/>
    <w:pPr>
      <w:ind w:left="720" w:hanging="720"/>
    </w:pPr>
    <w:rPr>
      <w:szCs w:val="20"/>
    </w:rPr>
  </w:style>
  <w:style w:type="character" w:customStyle="1" w:styleId="SMItalicUnderline">
    <w:name w:val="SMItalic/Underline"/>
    <w:aliases w:val="IU"/>
    <w:rsid w:val="005F21DC"/>
    <w:rPr>
      <w:i/>
      <w:u w:val="single"/>
    </w:rPr>
  </w:style>
  <w:style w:type="paragraph" w:customStyle="1" w:styleId="SMLeft">
    <w:name w:val="SMLeft"/>
    <w:aliases w:val="L"/>
    <w:basedOn w:val="Normal"/>
    <w:rsid w:val="005F21DC"/>
    <w:pPr>
      <w:jc w:val="left"/>
    </w:pPr>
    <w:rPr>
      <w:szCs w:val="20"/>
    </w:rPr>
  </w:style>
  <w:style w:type="paragraph" w:customStyle="1" w:styleId="SMLIndent">
    <w:name w:val="SMLIndent"/>
    <w:aliases w:val="I"/>
    <w:basedOn w:val="Normal"/>
    <w:qFormat/>
    <w:rsid w:val="00FF3032"/>
    <w:pPr>
      <w:ind w:left="720"/>
    </w:pPr>
  </w:style>
  <w:style w:type="paragraph" w:customStyle="1" w:styleId="SMLIndent1">
    <w:name w:val="SMLIndent1"/>
    <w:aliases w:val="I1"/>
    <w:basedOn w:val="Normal"/>
    <w:qFormat/>
    <w:rsid w:val="00FF3032"/>
    <w:pPr>
      <w:ind w:left="1440"/>
    </w:pPr>
    <w:rPr>
      <w:szCs w:val="20"/>
    </w:rPr>
  </w:style>
  <w:style w:type="paragraph" w:customStyle="1" w:styleId="SMLIndent15">
    <w:name w:val="SMLIndent1.5"/>
    <w:aliases w:val="I2"/>
    <w:basedOn w:val="Normal"/>
    <w:qFormat/>
    <w:rsid w:val="00FF3032"/>
    <w:pPr>
      <w:ind w:left="2160"/>
    </w:pPr>
    <w:rPr>
      <w:szCs w:val="20"/>
    </w:rPr>
  </w:style>
  <w:style w:type="paragraph" w:customStyle="1" w:styleId="SMLIndent2">
    <w:name w:val="SMLIndent2"/>
    <w:aliases w:val="I3"/>
    <w:basedOn w:val="Normal"/>
    <w:qFormat/>
    <w:rsid w:val="00FF3032"/>
    <w:pPr>
      <w:ind w:left="2880"/>
    </w:pPr>
    <w:rPr>
      <w:szCs w:val="20"/>
    </w:rPr>
  </w:style>
  <w:style w:type="paragraph" w:customStyle="1" w:styleId="SMLIndent25">
    <w:name w:val="SMLIndent2.5"/>
    <w:aliases w:val="I4"/>
    <w:basedOn w:val="Normal"/>
    <w:qFormat/>
    <w:rsid w:val="00FF3032"/>
    <w:pPr>
      <w:ind w:left="3600"/>
    </w:pPr>
    <w:rPr>
      <w:szCs w:val="20"/>
    </w:rPr>
  </w:style>
  <w:style w:type="paragraph" w:customStyle="1" w:styleId="SMLIndentDS">
    <w:name w:val="SMLIndentDS"/>
    <w:aliases w:val="LI2"/>
    <w:basedOn w:val="NormalSingle"/>
    <w:rsid w:val="005F21DC"/>
    <w:pPr>
      <w:spacing w:line="480" w:lineRule="auto"/>
      <w:ind w:left="720"/>
    </w:pPr>
  </w:style>
  <w:style w:type="paragraph" w:customStyle="1" w:styleId="SMList12IndentBullet">
    <w:name w:val="SMList 1/2IndentBullet"/>
    <w:aliases w:val="L1.5BU"/>
    <w:basedOn w:val="Normal"/>
    <w:rsid w:val="005F21DC"/>
    <w:pPr>
      <w:numPr>
        <w:numId w:val="1"/>
      </w:numPr>
    </w:pPr>
  </w:style>
  <w:style w:type="paragraph" w:customStyle="1" w:styleId="SMListwBullet">
    <w:name w:val="SMList w/Bullet"/>
    <w:aliases w:val="LBU"/>
    <w:basedOn w:val="Normal"/>
    <w:qFormat/>
    <w:rsid w:val="00FF3032"/>
    <w:pPr>
      <w:numPr>
        <w:numId w:val="3"/>
      </w:numPr>
    </w:pPr>
  </w:style>
  <w:style w:type="paragraph" w:customStyle="1" w:styleId="SMListwIndentBullet">
    <w:name w:val="SMList w/Indent Bullet"/>
    <w:aliases w:val="LIBU"/>
    <w:basedOn w:val="Normal"/>
    <w:rsid w:val="005F21DC"/>
    <w:pPr>
      <w:numPr>
        <w:numId w:val="2"/>
      </w:numPr>
    </w:pPr>
    <w:rPr>
      <w:szCs w:val="20"/>
    </w:rPr>
  </w:style>
  <w:style w:type="paragraph" w:customStyle="1" w:styleId="SMMainH">
    <w:name w:val="SMMainH"/>
    <w:aliases w:val="MH"/>
    <w:basedOn w:val="NormalSingle"/>
    <w:next w:val="Normal"/>
    <w:qFormat/>
    <w:rsid w:val="00FF3032"/>
    <w:pPr>
      <w:keepNext/>
      <w:keepLines/>
      <w:spacing w:before="120" w:after="120"/>
      <w:jc w:val="left"/>
      <w:outlineLvl w:val="0"/>
    </w:pPr>
    <w:rPr>
      <w:b/>
      <w:smallCaps/>
      <w:szCs w:val="24"/>
    </w:rPr>
  </w:style>
  <w:style w:type="paragraph" w:customStyle="1" w:styleId="SMQuote">
    <w:name w:val="SMQuote"/>
    <w:aliases w:val="Q"/>
    <w:basedOn w:val="Normal"/>
    <w:qFormat/>
    <w:rsid w:val="00FF3032"/>
    <w:pPr>
      <w:ind w:left="720" w:right="720"/>
    </w:pPr>
    <w:rPr>
      <w:i/>
    </w:rPr>
  </w:style>
  <w:style w:type="paragraph" w:customStyle="1" w:styleId="SMQuote1">
    <w:name w:val="SMQuote1"/>
    <w:aliases w:val="Q1"/>
    <w:basedOn w:val="SMQuote"/>
    <w:qFormat/>
    <w:rsid w:val="00FF3032"/>
    <w:pPr>
      <w:ind w:left="1440" w:right="1440"/>
    </w:pPr>
  </w:style>
  <w:style w:type="paragraph" w:customStyle="1" w:styleId="SMRight">
    <w:name w:val="SMRight"/>
    <w:aliases w:val="R"/>
    <w:basedOn w:val="Normal"/>
    <w:rsid w:val="005F21DC"/>
    <w:pPr>
      <w:jc w:val="right"/>
    </w:pPr>
    <w:rPr>
      <w:szCs w:val="20"/>
    </w:rPr>
  </w:style>
  <w:style w:type="paragraph" w:customStyle="1" w:styleId="SMSubH">
    <w:name w:val="SMSubH"/>
    <w:aliases w:val="SH"/>
    <w:basedOn w:val="NormalSingle"/>
    <w:next w:val="Normal"/>
    <w:qFormat/>
    <w:rsid w:val="00FF3032"/>
    <w:pPr>
      <w:keepNext/>
      <w:keepLines/>
      <w:spacing w:before="120" w:after="120"/>
      <w:jc w:val="left"/>
      <w:outlineLvl w:val="1"/>
    </w:pPr>
    <w:rPr>
      <w:b/>
    </w:rPr>
  </w:style>
  <w:style w:type="paragraph" w:customStyle="1" w:styleId="SMTab">
    <w:name w:val="SMTab"/>
    <w:aliases w:val="T"/>
    <w:basedOn w:val="Normal"/>
    <w:qFormat/>
    <w:rsid w:val="00FF3032"/>
    <w:pPr>
      <w:ind w:firstLine="720"/>
    </w:pPr>
    <w:rPr>
      <w:szCs w:val="20"/>
    </w:rPr>
  </w:style>
  <w:style w:type="paragraph" w:customStyle="1" w:styleId="SMTab1">
    <w:name w:val="SMTab1"/>
    <w:aliases w:val="T1"/>
    <w:basedOn w:val="Normal"/>
    <w:rsid w:val="005F21DC"/>
    <w:pPr>
      <w:ind w:firstLine="1440"/>
    </w:pPr>
  </w:style>
  <w:style w:type="paragraph" w:customStyle="1" w:styleId="SMTab1S">
    <w:name w:val="SMTab1S"/>
    <w:aliases w:val="T1S"/>
    <w:basedOn w:val="NormalSingle"/>
    <w:rsid w:val="005F21DC"/>
    <w:pPr>
      <w:ind w:firstLine="1440"/>
    </w:pPr>
  </w:style>
  <w:style w:type="paragraph" w:customStyle="1" w:styleId="SMTableCentered">
    <w:name w:val="SMTableCentered"/>
    <w:aliases w:val="TC"/>
    <w:basedOn w:val="Normal"/>
    <w:rsid w:val="005F21DC"/>
    <w:pPr>
      <w:spacing w:before="60" w:after="60"/>
      <w:jc w:val="center"/>
    </w:pPr>
  </w:style>
  <w:style w:type="paragraph" w:customStyle="1" w:styleId="SMTableHead">
    <w:name w:val="SMTableHead"/>
    <w:aliases w:val="TH"/>
    <w:basedOn w:val="NormalSingle"/>
    <w:rsid w:val="005F21DC"/>
    <w:pPr>
      <w:keepNext/>
      <w:keepLines/>
      <w:spacing w:before="60" w:after="60"/>
      <w:jc w:val="center"/>
    </w:pPr>
    <w:rPr>
      <w:b/>
    </w:rPr>
  </w:style>
  <w:style w:type="paragraph" w:customStyle="1" w:styleId="SMTableText">
    <w:name w:val="SMTableText"/>
    <w:aliases w:val="TT"/>
    <w:basedOn w:val="NormalSingle"/>
    <w:rsid w:val="005F21DC"/>
    <w:pPr>
      <w:spacing w:before="60" w:after="60"/>
      <w:jc w:val="left"/>
    </w:pPr>
  </w:style>
  <w:style w:type="paragraph" w:customStyle="1" w:styleId="SMTabS">
    <w:name w:val="SMTabS"/>
    <w:aliases w:val="TS"/>
    <w:basedOn w:val="NormalSingle"/>
    <w:rsid w:val="005F21DC"/>
    <w:pPr>
      <w:ind w:firstLine="720"/>
    </w:pPr>
  </w:style>
  <w:style w:type="paragraph" w:styleId="TOC1">
    <w:name w:val="toc 1"/>
    <w:basedOn w:val="Normal"/>
    <w:next w:val="Normal"/>
    <w:rsid w:val="005F21DC"/>
    <w:pPr>
      <w:tabs>
        <w:tab w:val="left" w:pos="720"/>
        <w:tab w:val="right" w:leader="dot" w:pos="9360"/>
      </w:tabs>
      <w:jc w:val="left"/>
    </w:pPr>
  </w:style>
  <w:style w:type="paragraph" w:styleId="TOC2">
    <w:name w:val="toc 2"/>
    <w:basedOn w:val="Normal"/>
    <w:next w:val="Normal"/>
    <w:rsid w:val="005F21DC"/>
    <w:pPr>
      <w:tabs>
        <w:tab w:val="left" w:pos="1440"/>
        <w:tab w:val="right" w:leader="dot" w:pos="9360"/>
      </w:tabs>
      <w:ind w:left="720"/>
      <w:jc w:val="left"/>
    </w:pPr>
  </w:style>
  <w:style w:type="paragraph" w:customStyle="1" w:styleId="SMPlain">
    <w:name w:val="SMPlain"/>
    <w:aliases w:val="P"/>
    <w:basedOn w:val="Normal"/>
    <w:rsid w:val="000607C7"/>
    <w:pPr>
      <w:spacing w:after="0"/>
      <w:jc w:val="left"/>
    </w:pPr>
    <w:rPr>
      <w:szCs w:val="20"/>
    </w:rPr>
  </w:style>
  <w:style w:type="character" w:customStyle="1" w:styleId="SMCharacterBold">
    <w:name w:val="SMCharacterBold"/>
    <w:aliases w:val="B"/>
    <w:rsid w:val="00C13EB4"/>
    <w:rPr>
      <w:b/>
    </w:rPr>
  </w:style>
  <w:style w:type="character" w:customStyle="1" w:styleId="SMCharacterUnderline">
    <w:name w:val="SMCharacterUnderline"/>
    <w:aliases w:val="U"/>
    <w:rsid w:val="00C13EB4"/>
    <w:rPr>
      <w:u w:val="single"/>
    </w:rPr>
  </w:style>
  <w:style w:type="character" w:customStyle="1" w:styleId="SMItalic">
    <w:name w:val="SMItalic"/>
    <w:aliases w:val="SI"/>
    <w:rsid w:val="009A11DD"/>
    <w:rPr>
      <w:i/>
    </w:rPr>
  </w:style>
  <w:style w:type="paragraph" w:customStyle="1" w:styleId="SMCentreUnderline">
    <w:name w:val="SMCentre/Underline"/>
    <w:aliases w:val="CU"/>
    <w:basedOn w:val="Normal"/>
    <w:qFormat/>
    <w:rsid w:val="00FF3032"/>
    <w:pPr>
      <w:jc w:val="center"/>
    </w:pPr>
    <w:rPr>
      <w:u w:val="single"/>
    </w:rPr>
  </w:style>
  <w:style w:type="character" w:customStyle="1" w:styleId="SMSmallCaps">
    <w:name w:val="SMSmallCaps"/>
    <w:aliases w:val="SC"/>
    <w:rsid w:val="00B41672"/>
    <w:rPr>
      <w:smallCaps/>
    </w:rPr>
  </w:style>
  <w:style w:type="character" w:customStyle="1" w:styleId="SMAllCaps">
    <w:name w:val="SMAllCaps"/>
    <w:aliases w:val="AC"/>
    <w:rsid w:val="00B41672"/>
    <w:rPr>
      <w:caps/>
    </w:rPr>
  </w:style>
  <w:style w:type="paragraph" w:customStyle="1" w:styleId="SMTableTextCenter">
    <w:name w:val="SMTableTextCenter"/>
    <w:aliases w:val="TTC"/>
    <w:basedOn w:val="SMTableText"/>
    <w:link w:val="SMTableTextCenterChar"/>
    <w:rsid w:val="00C947CC"/>
    <w:pPr>
      <w:jc w:val="center"/>
    </w:pPr>
  </w:style>
  <w:style w:type="character" w:customStyle="1" w:styleId="SMTableTextCenterChar">
    <w:name w:val="SMTableTextCenter Char"/>
    <w:aliases w:val="TTC Char"/>
    <w:basedOn w:val="DefaultParagraphFont"/>
    <w:link w:val="SMTableTextCenter"/>
    <w:rsid w:val="00C947CC"/>
    <w:rPr>
      <w:rFonts w:ascii="Arial" w:hAnsi="Arial" w:cs="Arial"/>
      <w:sz w:val="22"/>
      <w:lang w:val="en-CA"/>
    </w:rPr>
  </w:style>
  <w:style w:type="paragraph" w:customStyle="1" w:styleId="SMTableTextRight">
    <w:name w:val="SMTableTextRight"/>
    <w:aliases w:val="TTR"/>
    <w:basedOn w:val="SMTableText"/>
    <w:link w:val="SMTableTextRightChar"/>
    <w:rsid w:val="00C947CC"/>
    <w:pPr>
      <w:jc w:val="right"/>
    </w:pPr>
  </w:style>
  <w:style w:type="character" w:customStyle="1" w:styleId="SMTableTextRightChar">
    <w:name w:val="SMTableTextRight Char"/>
    <w:aliases w:val="TTR Char"/>
    <w:basedOn w:val="DefaultParagraphFont"/>
    <w:link w:val="SMTableTextRight"/>
    <w:rsid w:val="00C947CC"/>
    <w:rPr>
      <w:rFonts w:ascii="Arial" w:hAnsi="Arial" w:cs="Arial"/>
      <w:sz w:val="22"/>
      <w:lang w:val="en-CA"/>
    </w:rPr>
  </w:style>
  <w:style w:type="paragraph" w:customStyle="1" w:styleId="SMTableHeadLeft">
    <w:name w:val="SMTableHeadLeft"/>
    <w:aliases w:val="THL"/>
    <w:basedOn w:val="SMTableHead"/>
    <w:link w:val="SMTableHeadLeftChar"/>
    <w:rsid w:val="00C947CC"/>
    <w:pPr>
      <w:jc w:val="left"/>
    </w:pPr>
  </w:style>
  <w:style w:type="character" w:customStyle="1" w:styleId="SMTableHeadLeftChar">
    <w:name w:val="SMTableHeadLeft Char"/>
    <w:aliases w:val="THL Char"/>
    <w:basedOn w:val="DefaultParagraphFont"/>
    <w:link w:val="SMTableHeadLeft"/>
    <w:rsid w:val="00C947CC"/>
    <w:rPr>
      <w:rFonts w:ascii="Arial" w:hAnsi="Arial" w:cs="Arial"/>
      <w:b/>
      <w:sz w:val="22"/>
      <w:lang w:val="en-CA"/>
    </w:rPr>
  </w:style>
  <w:style w:type="paragraph" w:customStyle="1" w:styleId="SMTableHeadRight">
    <w:name w:val="SMTableHeadRight"/>
    <w:aliases w:val="THR"/>
    <w:basedOn w:val="SMTableHead"/>
    <w:link w:val="SMTableHeadRightChar"/>
    <w:rsid w:val="00C947CC"/>
    <w:pPr>
      <w:jc w:val="right"/>
    </w:pPr>
  </w:style>
  <w:style w:type="character" w:customStyle="1" w:styleId="SMTableHeadRightChar">
    <w:name w:val="SMTableHeadRight Char"/>
    <w:aliases w:val="THR Char"/>
    <w:basedOn w:val="DefaultParagraphFont"/>
    <w:link w:val="SMTableHeadRight"/>
    <w:rsid w:val="00C947CC"/>
    <w:rPr>
      <w:rFonts w:ascii="Arial" w:hAnsi="Arial" w:cs="Arial"/>
      <w:b/>
      <w:sz w:val="22"/>
      <w:lang w:val="en-CA"/>
    </w:rPr>
  </w:style>
  <w:style w:type="paragraph" w:customStyle="1" w:styleId="TableText">
    <w:name w:val="Table Text"/>
    <w:basedOn w:val="NormalSingle"/>
    <w:link w:val="TableTextChar"/>
    <w:semiHidden/>
    <w:rsid w:val="00446827"/>
    <w:pPr>
      <w:spacing w:before="60" w:after="60"/>
      <w:jc w:val="left"/>
    </w:pPr>
  </w:style>
  <w:style w:type="character" w:customStyle="1" w:styleId="TableTextChar">
    <w:name w:val="Table Text Char"/>
    <w:basedOn w:val="DefaultParagraphFont"/>
    <w:link w:val="TableText"/>
    <w:semiHidden/>
    <w:rsid w:val="00541BBA"/>
    <w:rPr>
      <w:rFonts w:ascii="Arial" w:hAnsi="Arial" w:cs="Arial"/>
      <w:sz w:val="22"/>
      <w:lang w:val="en-CA"/>
    </w:rPr>
  </w:style>
  <w:style w:type="paragraph" w:customStyle="1" w:styleId="TableHeading">
    <w:name w:val="Table Heading"/>
    <w:basedOn w:val="NormalSingle"/>
    <w:link w:val="TableHeadingChar"/>
    <w:semiHidden/>
    <w:rsid w:val="00446827"/>
    <w:pPr>
      <w:keepNext/>
      <w:keepLines/>
      <w:spacing w:before="60" w:after="60"/>
      <w:jc w:val="center"/>
    </w:pPr>
    <w:rPr>
      <w:b/>
    </w:rPr>
  </w:style>
  <w:style w:type="character" w:customStyle="1" w:styleId="TableHeadingChar">
    <w:name w:val="Table Heading Char"/>
    <w:basedOn w:val="DefaultParagraphFont"/>
    <w:link w:val="TableHeading"/>
    <w:semiHidden/>
    <w:rsid w:val="00541BBA"/>
    <w:rPr>
      <w:rFonts w:ascii="Arial" w:hAnsi="Arial" w:cs="Arial"/>
      <w:b/>
      <w:sz w:val="22"/>
      <w:lang w:val="en-CA"/>
    </w:rPr>
  </w:style>
  <w:style w:type="character" w:styleId="PlaceholderText">
    <w:name w:val="Placeholder Text"/>
    <w:basedOn w:val="DefaultParagraphFont"/>
    <w:uiPriority w:val="99"/>
    <w:semiHidden/>
    <w:rsid w:val="000C5AB6"/>
    <w:rPr>
      <w:color w:val="808080"/>
    </w:rPr>
  </w:style>
  <w:style w:type="paragraph" w:customStyle="1" w:styleId="DocsID">
    <w:name w:val="DocsID"/>
    <w:basedOn w:val="Normal"/>
    <w:link w:val="DocsIDChar"/>
    <w:rsid w:val="00F37FFD"/>
    <w:pPr>
      <w:spacing w:before="20" w:after="0"/>
      <w:jc w:val="left"/>
    </w:pPr>
    <w:rPr>
      <w:color w:val="000080"/>
      <w:sz w:val="16"/>
    </w:rPr>
  </w:style>
  <w:style w:type="character" w:customStyle="1" w:styleId="DocsIDChar">
    <w:name w:val="DocsID Char"/>
    <w:basedOn w:val="DefaultParagraphFont"/>
    <w:link w:val="DocsID"/>
    <w:rsid w:val="00F37FFD"/>
    <w:rPr>
      <w:rFonts w:ascii="Arial" w:hAnsi="Arial" w:cs="Arial"/>
      <w:color w:val="000080"/>
      <w:sz w:val="16"/>
      <w:szCs w:val="24"/>
      <w:lang w:val="en-CA"/>
    </w:rPr>
  </w:style>
  <w:style w:type="paragraph" w:customStyle="1" w:styleId="TocTitle">
    <w:name w:val="TocTitle"/>
    <w:basedOn w:val="Normal"/>
    <w:qFormat/>
    <w:rsid w:val="009365FB"/>
    <w:pPr>
      <w:jc w:val="center"/>
    </w:pPr>
    <w:rPr>
      <w:b/>
      <w:caps/>
    </w:rPr>
  </w:style>
  <w:style w:type="paragraph" w:customStyle="1" w:styleId="SMBoldItalicCentre">
    <w:name w:val="SMBoldItalicCentre"/>
    <w:basedOn w:val="Normal"/>
    <w:link w:val="SMBoldItalicCentreChar"/>
    <w:qFormat/>
    <w:rsid w:val="00A6136F"/>
    <w:pPr>
      <w:jc w:val="center"/>
    </w:pPr>
    <w:rPr>
      <w:b/>
      <w:i/>
    </w:rPr>
  </w:style>
  <w:style w:type="character" w:customStyle="1" w:styleId="SMStrikethrough">
    <w:name w:val="SMStrikethrough"/>
    <w:qFormat/>
    <w:rsid w:val="00A6136F"/>
    <w:rPr>
      <w:rFonts w:ascii="Arial" w:hAnsi="Arial"/>
      <w:strike/>
      <w:dstrike w:val="0"/>
      <w:sz w:val="22"/>
    </w:rPr>
  </w:style>
  <w:style w:type="character" w:customStyle="1" w:styleId="SMBoldItalicCentreChar">
    <w:name w:val="SMBoldItalicCentre Char"/>
    <w:basedOn w:val="DefaultParagraphFont"/>
    <w:link w:val="SMBoldItalicCentre"/>
    <w:rsid w:val="00A6136F"/>
    <w:rPr>
      <w:rFonts w:ascii="Arial" w:hAnsi="Arial" w:cs="Arial"/>
      <w:b/>
      <w:i/>
      <w:sz w:val="22"/>
      <w:szCs w:val="24"/>
      <w:lang w:val="en-CA"/>
    </w:rPr>
  </w:style>
  <w:style w:type="paragraph" w:styleId="TOC3">
    <w:name w:val="toc 3"/>
    <w:basedOn w:val="Normal"/>
    <w:next w:val="Normal"/>
    <w:autoRedefine/>
    <w:semiHidden/>
    <w:unhideWhenUsed/>
    <w:rsid w:val="00B522FD"/>
    <w:pPr>
      <w:ind w:left="1440"/>
    </w:pPr>
  </w:style>
  <w:style w:type="paragraph" w:customStyle="1" w:styleId="TOC30">
    <w:name w:val="TOC3"/>
    <w:basedOn w:val="Normal"/>
    <w:qFormat/>
    <w:rsid w:val="00D64D98"/>
    <w:pPr>
      <w:ind w:left="1440"/>
    </w:pPr>
  </w:style>
  <w:style w:type="table" w:styleId="TableGrid">
    <w:name w:val="Table Grid"/>
    <w:basedOn w:val="TableNormal"/>
    <w:rsid w:val="00197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ompt0">
    <w:name w:val="prompt"/>
    <w:basedOn w:val="DefaultParagraphFont"/>
    <w:rsid w:val="001979FC"/>
  </w:style>
  <w:style w:type="paragraph" w:customStyle="1" w:styleId="IRs1">
    <w:name w:val="IRs1"/>
    <w:basedOn w:val="Normal"/>
    <w:rsid w:val="001979FC"/>
    <w:pPr>
      <w:widowControl w:val="0"/>
      <w:numPr>
        <w:numId w:val="4"/>
      </w:numPr>
      <w:tabs>
        <w:tab w:val="left" w:pos="2160"/>
      </w:tabs>
      <w:spacing w:before="200" w:after="200" w:line="360" w:lineRule="auto"/>
    </w:pPr>
    <w:rPr>
      <w:color w:val="000000"/>
    </w:rPr>
  </w:style>
  <w:style w:type="paragraph" w:customStyle="1" w:styleId="IRs2">
    <w:name w:val="IRs2"/>
    <w:basedOn w:val="Normal"/>
    <w:rsid w:val="001979FC"/>
    <w:pPr>
      <w:widowControl w:val="0"/>
      <w:numPr>
        <w:ilvl w:val="1"/>
        <w:numId w:val="4"/>
      </w:numPr>
      <w:tabs>
        <w:tab w:val="left" w:pos="1440"/>
      </w:tabs>
      <w:spacing w:before="200" w:after="200" w:line="360" w:lineRule="auto"/>
      <w:ind w:right="720"/>
    </w:pPr>
    <w:rPr>
      <w:color w:val="000000"/>
    </w:rPr>
  </w:style>
  <w:style w:type="paragraph" w:customStyle="1" w:styleId="IRs3">
    <w:name w:val="IRs3"/>
    <w:basedOn w:val="Normal"/>
    <w:rsid w:val="001979FC"/>
    <w:pPr>
      <w:widowControl w:val="0"/>
      <w:numPr>
        <w:ilvl w:val="2"/>
        <w:numId w:val="4"/>
      </w:numPr>
      <w:tabs>
        <w:tab w:val="left" w:pos="2160"/>
      </w:tabs>
      <w:spacing w:before="200" w:after="200" w:line="360" w:lineRule="auto"/>
      <w:ind w:right="1440" w:hanging="720"/>
    </w:pPr>
    <w:rPr>
      <w:color w:val="000000"/>
    </w:rPr>
  </w:style>
  <w:style w:type="paragraph" w:customStyle="1" w:styleId="IRs4">
    <w:name w:val="IRs4"/>
    <w:basedOn w:val="Normal"/>
    <w:rsid w:val="001979FC"/>
    <w:pPr>
      <w:widowControl w:val="0"/>
      <w:numPr>
        <w:ilvl w:val="3"/>
        <w:numId w:val="4"/>
      </w:numPr>
      <w:tabs>
        <w:tab w:val="left" w:pos="2880"/>
      </w:tabs>
      <w:spacing w:after="0" w:line="360" w:lineRule="auto"/>
      <w:ind w:firstLine="0"/>
      <w:jc w:val="left"/>
    </w:pPr>
    <w:rPr>
      <w:color w:val="000000"/>
    </w:rPr>
  </w:style>
  <w:style w:type="paragraph" w:customStyle="1" w:styleId="IRs5">
    <w:name w:val="IRs5"/>
    <w:basedOn w:val="Normal"/>
    <w:rsid w:val="001979FC"/>
    <w:pPr>
      <w:widowControl w:val="0"/>
      <w:numPr>
        <w:ilvl w:val="4"/>
        <w:numId w:val="4"/>
      </w:numPr>
      <w:tabs>
        <w:tab w:val="left" w:pos="3600"/>
      </w:tabs>
      <w:spacing w:after="0" w:line="360" w:lineRule="auto"/>
      <w:ind w:firstLine="0"/>
      <w:jc w:val="left"/>
    </w:pPr>
    <w:rPr>
      <w:color w:val="000000"/>
    </w:rPr>
  </w:style>
  <w:style w:type="paragraph" w:customStyle="1" w:styleId="IRs6">
    <w:name w:val="IRs6"/>
    <w:basedOn w:val="Normal"/>
    <w:rsid w:val="001979FC"/>
    <w:pPr>
      <w:widowControl w:val="0"/>
      <w:numPr>
        <w:ilvl w:val="5"/>
        <w:numId w:val="4"/>
      </w:numPr>
      <w:tabs>
        <w:tab w:val="left" w:pos="4320"/>
      </w:tabs>
      <w:spacing w:after="0" w:line="360" w:lineRule="auto"/>
      <w:ind w:firstLine="0"/>
      <w:jc w:val="left"/>
    </w:pPr>
    <w:rPr>
      <w:color w:val="000000"/>
    </w:rPr>
  </w:style>
  <w:style w:type="paragraph" w:customStyle="1" w:styleId="IRs7">
    <w:name w:val="IRs7"/>
    <w:basedOn w:val="Normal"/>
    <w:rsid w:val="001979FC"/>
    <w:pPr>
      <w:widowControl w:val="0"/>
      <w:numPr>
        <w:ilvl w:val="6"/>
        <w:numId w:val="4"/>
      </w:numPr>
      <w:tabs>
        <w:tab w:val="left" w:pos="5040"/>
      </w:tabs>
      <w:spacing w:after="0" w:line="360" w:lineRule="auto"/>
      <w:ind w:firstLine="0"/>
      <w:jc w:val="left"/>
    </w:pPr>
    <w:rPr>
      <w:color w:val="000000"/>
    </w:rPr>
  </w:style>
  <w:style w:type="paragraph" w:customStyle="1" w:styleId="IRs8">
    <w:name w:val="IRs8"/>
    <w:basedOn w:val="Normal"/>
    <w:rsid w:val="001979FC"/>
    <w:pPr>
      <w:widowControl w:val="0"/>
      <w:numPr>
        <w:ilvl w:val="7"/>
        <w:numId w:val="4"/>
      </w:numPr>
      <w:tabs>
        <w:tab w:val="left" w:pos="5760"/>
      </w:tabs>
      <w:spacing w:after="0" w:line="360" w:lineRule="auto"/>
      <w:ind w:firstLine="0"/>
      <w:jc w:val="left"/>
    </w:pPr>
    <w:rPr>
      <w:color w:val="000000"/>
    </w:rPr>
  </w:style>
  <w:style w:type="paragraph" w:customStyle="1" w:styleId="IRs9">
    <w:name w:val="IRs9"/>
    <w:basedOn w:val="Normal"/>
    <w:link w:val="IRs9Char"/>
    <w:rsid w:val="001979FC"/>
    <w:pPr>
      <w:widowControl w:val="0"/>
      <w:numPr>
        <w:ilvl w:val="8"/>
        <w:numId w:val="4"/>
      </w:numPr>
      <w:tabs>
        <w:tab w:val="left" w:pos="6480"/>
      </w:tabs>
      <w:spacing w:after="0" w:line="360" w:lineRule="auto"/>
      <w:ind w:firstLine="0"/>
      <w:jc w:val="left"/>
    </w:pPr>
    <w:rPr>
      <w:color w:val="000000"/>
    </w:rPr>
  </w:style>
  <w:style w:type="character" w:styleId="LineNumber">
    <w:name w:val="line number"/>
    <w:basedOn w:val="DefaultParagraphFont"/>
    <w:semiHidden/>
    <w:unhideWhenUsed/>
    <w:rsid w:val="0057493B"/>
  </w:style>
  <w:style w:type="paragraph" w:styleId="NormalWeb">
    <w:name w:val="Normal (Web)"/>
    <w:basedOn w:val="Normal"/>
    <w:uiPriority w:val="99"/>
    <w:semiHidden/>
    <w:unhideWhenUsed/>
    <w:rsid w:val="00F01EB0"/>
    <w:rPr>
      <w:rFonts w:ascii="Times New Roman" w:hAnsi="Times New Roman" w:cs="Times New Roman"/>
      <w:sz w:val="24"/>
    </w:rPr>
  </w:style>
  <w:style w:type="paragraph" w:styleId="Revision">
    <w:name w:val="Revision"/>
    <w:hidden/>
    <w:uiPriority w:val="99"/>
    <w:semiHidden/>
    <w:rsid w:val="00CC50B9"/>
    <w:rPr>
      <w:rFonts w:ascii="Arial" w:hAnsi="Arial" w:cs="Arial"/>
      <w:sz w:val="22"/>
      <w:szCs w:val="24"/>
      <w:lang w:val="en-CA"/>
    </w:rPr>
  </w:style>
  <w:style w:type="character" w:styleId="Strong">
    <w:name w:val="Strong"/>
    <w:basedOn w:val="DefaultParagraphFont"/>
    <w:uiPriority w:val="22"/>
    <w:qFormat/>
    <w:rsid w:val="00034076"/>
    <w:rPr>
      <w:b/>
      <w:bCs/>
    </w:rPr>
  </w:style>
  <w:style w:type="character" w:customStyle="1" w:styleId="IRs9Char">
    <w:name w:val="IRs9 Char"/>
    <w:basedOn w:val="DefaultParagraphFont"/>
    <w:link w:val="IRs9"/>
    <w:rsid w:val="006616CE"/>
    <w:rPr>
      <w:rFonts w:ascii="Arial" w:hAnsi="Arial" w:cs="Arial"/>
      <w:color w:val="000000"/>
      <w:sz w:val="22"/>
      <w:szCs w:val="24"/>
      <w:lang w:val="en-CA"/>
    </w:rPr>
  </w:style>
  <w:style w:type="paragraph" w:customStyle="1" w:styleId="SMAL1">
    <w:name w:val="SMA L1"/>
    <w:basedOn w:val="Normal"/>
    <w:rsid w:val="00014E7D"/>
    <w:pPr>
      <w:numPr>
        <w:numId w:val="6"/>
      </w:numPr>
      <w:tabs>
        <w:tab w:val="left" w:pos="720"/>
      </w:tabs>
    </w:pPr>
    <w:rPr>
      <w:color w:val="000000"/>
    </w:rPr>
  </w:style>
  <w:style w:type="paragraph" w:customStyle="1" w:styleId="SMAL2">
    <w:name w:val="SMA L2"/>
    <w:basedOn w:val="Normal"/>
    <w:rsid w:val="00014E7D"/>
    <w:pPr>
      <w:numPr>
        <w:ilvl w:val="1"/>
        <w:numId w:val="6"/>
      </w:numPr>
      <w:tabs>
        <w:tab w:val="left" w:pos="1440"/>
      </w:tabs>
    </w:pPr>
    <w:rPr>
      <w:color w:val="000000"/>
    </w:rPr>
  </w:style>
  <w:style w:type="paragraph" w:customStyle="1" w:styleId="SMAL3">
    <w:name w:val="SMA L3"/>
    <w:basedOn w:val="Normal"/>
    <w:rsid w:val="00014E7D"/>
    <w:pPr>
      <w:numPr>
        <w:ilvl w:val="2"/>
        <w:numId w:val="6"/>
      </w:numPr>
      <w:tabs>
        <w:tab w:val="left" w:pos="2160"/>
      </w:tabs>
    </w:pPr>
    <w:rPr>
      <w:color w:val="000000"/>
    </w:rPr>
  </w:style>
  <w:style w:type="paragraph" w:customStyle="1" w:styleId="SMAL4">
    <w:name w:val="SMA L4"/>
    <w:basedOn w:val="Normal"/>
    <w:rsid w:val="00014E7D"/>
    <w:pPr>
      <w:numPr>
        <w:ilvl w:val="3"/>
        <w:numId w:val="6"/>
      </w:numPr>
      <w:tabs>
        <w:tab w:val="left" w:pos="2880"/>
      </w:tabs>
    </w:pPr>
    <w:rPr>
      <w:color w:val="000000"/>
    </w:rPr>
  </w:style>
  <w:style w:type="paragraph" w:customStyle="1" w:styleId="SMAL5">
    <w:name w:val="SMA L5"/>
    <w:basedOn w:val="Normal"/>
    <w:rsid w:val="00014E7D"/>
    <w:pPr>
      <w:numPr>
        <w:ilvl w:val="4"/>
        <w:numId w:val="6"/>
      </w:numPr>
      <w:tabs>
        <w:tab w:val="left" w:pos="3600"/>
      </w:tabs>
    </w:pPr>
    <w:rPr>
      <w:color w:val="000000"/>
    </w:rPr>
  </w:style>
  <w:style w:type="paragraph" w:customStyle="1" w:styleId="SMAL6">
    <w:name w:val="SMA L6"/>
    <w:basedOn w:val="Normal"/>
    <w:rsid w:val="00014E7D"/>
    <w:pPr>
      <w:numPr>
        <w:ilvl w:val="5"/>
        <w:numId w:val="6"/>
      </w:numPr>
      <w:tabs>
        <w:tab w:val="left" w:pos="4320"/>
      </w:tabs>
    </w:pPr>
    <w:rPr>
      <w:color w:val="000000"/>
    </w:rPr>
  </w:style>
  <w:style w:type="paragraph" w:customStyle="1" w:styleId="SMAL7">
    <w:name w:val="SMA L7"/>
    <w:basedOn w:val="Normal"/>
    <w:rsid w:val="00014E7D"/>
    <w:pPr>
      <w:numPr>
        <w:ilvl w:val="6"/>
        <w:numId w:val="6"/>
      </w:numPr>
      <w:tabs>
        <w:tab w:val="left" w:pos="5040"/>
      </w:tabs>
    </w:pPr>
    <w:rPr>
      <w:color w:val="000000"/>
    </w:rPr>
  </w:style>
  <w:style w:type="paragraph" w:customStyle="1" w:styleId="SMAL8">
    <w:name w:val="SMA L8"/>
    <w:basedOn w:val="Normal"/>
    <w:rsid w:val="00014E7D"/>
    <w:pPr>
      <w:numPr>
        <w:ilvl w:val="7"/>
        <w:numId w:val="6"/>
      </w:numPr>
      <w:tabs>
        <w:tab w:val="left" w:pos="5760"/>
      </w:tabs>
    </w:pPr>
    <w:rPr>
      <w:color w:val="000000"/>
    </w:rPr>
  </w:style>
  <w:style w:type="paragraph" w:customStyle="1" w:styleId="SMAL9">
    <w:name w:val="SMA L9"/>
    <w:basedOn w:val="Normal"/>
    <w:rsid w:val="00014E7D"/>
    <w:pPr>
      <w:numPr>
        <w:ilvl w:val="8"/>
        <w:numId w:val="6"/>
      </w:numPr>
      <w:tabs>
        <w:tab w:val="left" w:pos="6480"/>
      </w:tabs>
    </w:pPr>
    <w:rPr>
      <w:color w:val="000000"/>
    </w:rPr>
  </w:style>
  <w:style w:type="paragraph" w:customStyle="1" w:styleId="SMANoL1">
    <w:name w:val="SMA No#L1"/>
    <w:basedOn w:val="Normal"/>
    <w:rsid w:val="00014E7D"/>
    <w:pPr>
      <w:ind w:left="720"/>
    </w:pPr>
    <w:rPr>
      <w:color w:val="000000"/>
    </w:rPr>
  </w:style>
  <w:style w:type="paragraph" w:customStyle="1" w:styleId="SMANoL2">
    <w:name w:val="SMA No#L2"/>
    <w:basedOn w:val="Normal"/>
    <w:rsid w:val="00014E7D"/>
    <w:pPr>
      <w:ind w:left="1440"/>
    </w:pPr>
    <w:rPr>
      <w:color w:val="000000"/>
    </w:rPr>
  </w:style>
  <w:style w:type="paragraph" w:customStyle="1" w:styleId="SMANoL3">
    <w:name w:val="SMA No#L3"/>
    <w:basedOn w:val="Normal"/>
    <w:rsid w:val="00014E7D"/>
    <w:pPr>
      <w:ind w:left="2160"/>
    </w:pPr>
    <w:rPr>
      <w:color w:val="000000"/>
    </w:rPr>
  </w:style>
  <w:style w:type="paragraph" w:customStyle="1" w:styleId="SMANoL4">
    <w:name w:val="SMA No#L4"/>
    <w:basedOn w:val="Normal"/>
    <w:rsid w:val="00014E7D"/>
    <w:pPr>
      <w:ind w:left="2880"/>
    </w:pPr>
    <w:rPr>
      <w:color w:val="000000"/>
    </w:rPr>
  </w:style>
  <w:style w:type="paragraph" w:customStyle="1" w:styleId="SMANoL5">
    <w:name w:val="SMA No#L5"/>
    <w:basedOn w:val="Normal"/>
    <w:rsid w:val="00014E7D"/>
    <w:pPr>
      <w:ind w:left="3600"/>
    </w:pPr>
    <w:rPr>
      <w:color w:val="000000"/>
    </w:rPr>
  </w:style>
  <w:style w:type="paragraph" w:customStyle="1" w:styleId="SMANoL6">
    <w:name w:val="SMA No#L6"/>
    <w:basedOn w:val="Normal"/>
    <w:rsid w:val="00014E7D"/>
    <w:pPr>
      <w:ind w:left="4320"/>
    </w:pPr>
    <w:rPr>
      <w:color w:val="000000"/>
    </w:rPr>
  </w:style>
  <w:style w:type="paragraph" w:customStyle="1" w:styleId="SMANoL7">
    <w:name w:val="SMA No#L7"/>
    <w:basedOn w:val="Normal"/>
    <w:rsid w:val="00014E7D"/>
    <w:pPr>
      <w:ind w:left="5040"/>
    </w:pPr>
    <w:rPr>
      <w:color w:val="000000"/>
    </w:rPr>
  </w:style>
  <w:style w:type="paragraph" w:customStyle="1" w:styleId="SMANoL8">
    <w:name w:val="SMA No#L8"/>
    <w:basedOn w:val="Normal"/>
    <w:rsid w:val="00014E7D"/>
    <w:pPr>
      <w:ind w:left="5760"/>
    </w:pPr>
    <w:rPr>
      <w:color w:val="000000"/>
    </w:rPr>
  </w:style>
  <w:style w:type="paragraph" w:customStyle="1" w:styleId="SMANoL9">
    <w:name w:val="SMA No#L9"/>
    <w:basedOn w:val="Normal"/>
    <w:rsid w:val="00014E7D"/>
    <w:pPr>
      <w:ind w:left="6480"/>
    </w:pPr>
    <w:rPr>
      <w:color w:val="000000"/>
    </w:rPr>
  </w:style>
  <w:style w:type="character" w:styleId="HTMLCite">
    <w:name w:val="HTML Cite"/>
    <w:basedOn w:val="DefaultParagraphFont"/>
    <w:uiPriority w:val="99"/>
    <w:semiHidden/>
    <w:unhideWhenUsed/>
    <w:rsid w:val="00950A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7A2949-7156-4386-8AA5-B28CB4C8580F}"/>
      </w:docPartPr>
      <w:docPartBody>
        <w:p w:rsidR="00A26A28" w:rsidRDefault="00245660">
          <w:r w:rsidRPr="000C25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660"/>
    <w:rsid w:val="000F09BC"/>
    <w:rsid w:val="00245660"/>
    <w:rsid w:val="00286BB6"/>
    <w:rsid w:val="002D1AEC"/>
    <w:rsid w:val="0030536B"/>
    <w:rsid w:val="003204CF"/>
    <w:rsid w:val="00347F64"/>
    <w:rsid w:val="003608AA"/>
    <w:rsid w:val="00417E76"/>
    <w:rsid w:val="0073373A"/>
    <w:rsid w:val="00736C55"/>
    <w:rsid w:val="0077224F"/>
    <w:rsid w:val="007864E4"/>
    <w:rsid w:val="00802FF3"/>
    <w:rsid w:val="00870691"/>
    <w:rsid w:val="009C233B"/>
    <w:rsid w:val="00A26A28"/>
    <w:rsid w:val="00A36C39"/>
    <w:rsid w:val="00E2636E"/>
    <w:rsid w:val="00FF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566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EA71281-8A38-482D-B58E-ABDEA543EAC1}">
  <we:reference id="6cec9104-4737-421b-a03d-239e5c3d9697" version="1.0.3.0" store="EXCatalog" storeType="EXCatalog"/>
  <we:alternateReferences>
    <we:reference id="WA200007740" version="1.0.3.0" store="en-CA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B177B-451B-4AD1-8D54-0D6A42DCF6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814</Words>
  <Characters>4370</Characters>
  <Application>Microsoft Office Word</Application>
  <DocSecurity>0</DocSecurity>
  <Lines>98</Lines>
  <Paragraphs>41</Paragraphs>
  <ScaleCrop>false</ScaleCrop>
  <Company/>
  <LinksUpToDate>false</LinksUpToDate>
  <CharactersWithSpaces>5181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description/>
  <cp:lastModifiedBy/>
  <cp:revision>1</cp:revision>
  <dcterms:created xsi:type="dcterms:W3CDTF">2026-03-16T16:39:00Z</dcterms:created>
  <dcterms:modified xsi:type="dcterms:W3CDTF">2026-03-16T16:39:00Z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9e6066d-7a93-49ef-9665-8ecaf835c699_Enabled">
    <vt:lpwstr>true</vt:lpwstr>
  </property>
  <property fmtid="{D5CDD505-2E9C-101B-9397-08002B2CF9AE}" pid="3" name="MSIP_Label_a9e6066d-7a93-49ef-9665-8ecaf835c699_SetDate">
    <vt:lpwstr>2026-03-16T16:39:26Z</vt:lpwstr>
  </property>
  <property fmtid="{D5CDD505-2E9C-101B-9397-08002B2CF9AE}" pid="4" name="MSIP_Label_a9e6066d-7a93-49ef-9665-8ecaf835c699_Method">
    <vt:lpwstr>Standard</vt:lpwstr>
  </property>
  <property fmtid="{D5CDD505-2E9C-101B-9397-08002B2CF9AE}" pid="5" name="MSIP_Label_a9e6066d-7a93-49ef-9665-8ecaf835c699_Name">
    <vt:lpwstr>Confidential</vt:lpwstr>
  </property>
  <property fmtid="{D5CDD505-2E9C-101B-9397-08002B2CF9AE}" pid="6" name="MSIP_Label_a9e6066d-7a93-49ef-9665-8ecaf835c699_SiteId">
    <vt:lpwstr>1ec0cccf-2ced-4e7d-9a42-fd151429d9f2</vt:lpwstr>
  </property>
  <property fmtid="{D5CDD505-2E9C-101B-9397-08002B2CF9AE}" pid="7" name="MSIP_Label_a9e6066d-7a93-49ef-9665-8ecaf835c699_ActionId">
    <vt:lpwstr>3df538a5-7201-4e0c-8289-2a277b773506</vt:lpwstr>
  </property>
  <property fmtid="{D5CDD505-2E9C-101B-9397-08002B2CF9AE}" pid="8" name="MSIP_Label_a9e6066d-7a93-49ef-9665-8ecaf835c699_ContentBits">
    <vt:lpwstr>0</vt:lpwstr>
  </property>
  <property fmtid="{D5CDD505-2E9C-101B-9397-08002B2CF9AE}" pid="9" name="MSIP_Label_a9e6066d-7a93-49ef-9665-8ecaf835c699_Tag">
    <vt:lpwstr>10, 3, 0, 1</vt:lpwstr>
  </property>
</Properties>
</file>